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1183" w:rsidRPr="00D04BC3" w:rsidRDefault="00C254C4" w:rsidP="00896EC8">
      <w:pPr>
        <w:spacing w:before="0" w:after="200" w:line="276" w:lineRule="auto"/>
        <w:ind w:right="-1"/>
        <w:rPr>
          <w:b/>
          <w:sz w:val="36"/>
          <w:szCs w:val="36"/>
        </w:rPr>
      </w:pPr>
      <w:r w:rsidRPr="00D04BC3">
        <w:rPr>
          <w:b/>
          <w:sz w:val="36"/>
          <w:szCs w:val="36"/>
        </w:rPr>
        <w:t>Rutiner och b</w:t>
      </w:r>
      <w:r w:rsidR="00223FBF" w:rsidRPr="00D04BC3">
        <w:rPr>
          <w:b/>
          <w:sz w:val="36"/>
          <w:szCs w:val="36"/>
        </w:rPr>
        <w:t>egrepp för grundkarta och fastighetsförteckning</w:t>
      </w:r>
    </w:p>
    <w:p w:rsidR="00223FBF" w:rsidRDefault="00223FBF" w:rsidP="00896EC8">
      <w:pPr>
        <w:pStyle w:val="Normaltindrag"/>
        <w:ind w:right="-1" w:firstLine="0"/>
      </w:pPr>
    </w:p>
    <w:p w:rsidR="00F45BFA" w:rsidRPr="0002516F" w:rsidRDefault="00F45BFA" w:rsidP="00F45BFA">
      <w:pPr>
        <w:pStyle w:val="Normaltindrag"/>
        <w:ind w:right="-1" w:firstLine="0"/>
        <w:rPr>
          <w:b/>
          <w:sz w:val="26"/>
          <w:szCs w:val="26"/>
        </w:rPr>
      </w:pPr>
      <w:r w:rsidRPr="0002516F">
        <w:rPr>
          <w:b/>
          <w:sz w:val="26"/>
          <w:szCs w:val="26"/>
        </w:rPr>
        <w:t>Aktualitet</w:t>
      </w:r>
    </w:p>
    <w:p w:rsidR="00F45BFA" w:rsidRDefault="00F45BFA" w:rsidP="00F45BFA">
      <w:pPr>
        <w:pStyle w:val="Normaltindrag"/>
        <w:ind w:right="-1" w:firstLine="0"/>
      </w:pPr>
      <w:r>
        <w:rPr>
          <w:u w:val="single"/>
        </w:rPr>
        <w:t>Grundkarta</w:t>
      </w:r>
      <w:r>
        <w:tab/>
      </w:r>
      <w:r>
        <w:tab/>
        <w:t>blir ”inaktuell” så fort något uppdateras</w:t>
      </w:r>
    </w:p>
    <w:p w:rsidR="00F45BFA" w:rsidRDefault="00F45BFA" w:rsidP="00F45BFA">
      <w:pPr>
        <w:pStyle w:val="Normaltindrag"/>
        <w:ind w:right="-1" w:firstLine="0"/>
      </w:pPr>
      <w:r>
        <w:rPr>
          <w:u w:val="single"/>
        </w:rPr>
        <w:t>Fastighetsförteckning</w:t>
      </w:r>
      <w:r>
        <w:tab/>
        <w:t>två månader från upprättande</w:t>
      </w:r>
    </w:p>
    <w:p w:rsidR="00F45BFA" w:rsidRPr="001E6B45" w:rsidRDefault="00F45BFA" w:rsidP="00F45BFA">
      <w:pPr>
        <w:pStyle w:val="Normaltindrag"/>
        <w:ind w:right="-1" w:firstLine="0"/>
      </w:pPr>
      <w:r>
        <w:rPr>
          <w:u w:val="single"/>
        </w:rPr>
        <w:t>Ledningsunderlag</w:t>
      </w:r>
      <w:r>
        <w:tab/>
        <w:t>två månader från leverans till kommunen</w:t>
      </w:r>
    </w:p>
    <w:p w:rsidR="00F45BFA" w:rsidRDefault="00F45BFA" w:rsidP="00896EC8">
      <w:pPr>
        <w:pStyle w:val="Normaltindrag"/>
        <w:ind w:right="-1" w:firstLine="0"/>
        <w:rPr>
          <w:b/>
          <w:sz w:val="26"/>
          <w:szCs w:val="26"/>
        </w:rPr>
      </w:pPr>
    </w:p>
    <w:p w:rsidR="00F45BFA" w:rsidRDefault="00F45BFA" w:rsidP="00896EC8">
      <w:pPr>
        <w:pStyle w:val="Normaltindrag"/>
        <w:ind w:right="-1" w:firstLine="0"/>
        <w:rPr>
          <w:b/>
          <w:sz w:val="26"/>
          <w:szCs w:val="26"/>
        </w:rPr>
      </w:pPr>
    </w:p>
    <w:p w:rsidR="00C254C4" w:rsidRPr="0002516F" w:rsidRDefault="00C254C4" w:rsidP="00C254C4">
      <w:pPr>
        <w:pStyle w:val="Normaltindrag"/>
        <w:ind w:right="-1" w:firstLine="0"/>
        <w:rPr>
          <w:b/>
          <w:sz w:val="26"/>
          <w:szCs w:val="26"/>
        </w:rPr>
      </w:pPr>
      <w:r>
        <w:rPr>
          <w:b/>
          <w:sz w:val="26"/>
          <w:szCs w:val="26"/>
        </w:rPr>
        <w:t>Leverans</w:t>
      </w:r>
    </w:p>
    <w:p w:rsidR="00C254C4" w:rsidRDefault="00C254C4" w:rsidP="00C254C4">
      <w:pPr>
        <w:pStyle w:val="Normaltindrag"/>
        <w:ind w:right="-1" w:firstLine="0"/>
      </w:pPr>
      <w:r>
        <w:rPr>
          <w:u w:val="single"/>
        </w:rPr>
        <w:t>Grundkarta</w:t>
      </w:r>
    </w:p>
    <w:p w:rsidR="00C254C4" w:rsidRPr="00C254C4" w:rsidRDefault="00C254C4" w:rsidP="00C254C4">
      <w:pPr>
        <w:pStyle w:val="Normaltindrag"/>
        <w:ind w:right="-1" w:firstLine="0"/>
        <w:rPr>
          <w:b/>
        </w:rPr>
      </w:pPr>
      <w:r>
        <w:t xml:space="preserve">Leveranstid är minst </w:t>
      </w:r>
      <w:r w:rsidRPr="00940844">
        <w:rPr>
          <w:b/>
        </w:rPr>
        <w:t>fyra veckor</w:t>
      </w:r>
      <w:r>
        <w:t xml:space="preserve">, vilken mestadels beror på arbetsbelastningen på Geodataavdelningen. </w:t>
      </w:r>
      <w:r w:rsidR="00AD00C0">
        <w:rPr>
          <w:b/>
        </w:rPr>
        <w:t>Observera semesterperioder!</w:t>
      </w:r>
    </w:p>
    <w:p w:rsidR="00C254C4" w:rsidRDefault="00C254C4" w:rsidP="00C254C4">
      <w:pPr>
        <w:pStyle w:val="Normaltindrag"/>
        <w:ind w:right="-1" w:firstLine="0"/>
      </w:pPr>
    </w:p>
    <w:p w:rsidR="00C254C4" w:rsidRDefault="00C254C4" w:rsidP="00C254C4">
      <w:pPr>
        <w:pStyle w:val="Normaltindrag"/>
        <w:ind w:right="-1" w:firstLine="0"/>
      </w:pPr>
      <w:r>
        <w:rPr>
          <w:u w:val="single"/>
        </w:rPr>
        <w:t>Fastighetsförteckning</w:t>
      </w:r>
    </w:p>
    <w:p w:rsidR="00C254C4" w:rsidRDefault="00C254C4" w:rsidP="00C254C4">
      <w:pPr>
        <w:pStyle w:val="Normaltindrag"/>
        <w:ind w:right="-1" w:firstLine="0"/>
      </w:pPr>
      <w:r>
        <w:t xml:space="preserve">Leveranstid är minst </w:t>
      </w:r>
      <w:r w:rsidRPr="00940844">
        <w:rPr>
          <w:b/>
        </w:rPr>
        <w:t>sex</w:t>
      </w:r>
      <w:r>
        <w:rPr>
          <w:b/>
        </w:rPr>
        <w:t>-åtta</w:t>
      </w:r>
      <w:r w:rsidRPr="00940844">
        <w:rPr>
          <w:b/>
        </w:rPr>
        <w:t xml:space="preserve"> veckor</w:t>
      </w:r>
      <w:r>
        <w:t xml:space="preserve">, vilken mestadels är beroende på beställningstider av inteckningsakter och arbetsbelastningen på Geodataavdelningen. </w:t>
      </w:r>
      <w:r w:rsidR="00AD00C0">
        <w:rPr>
          <w:b/>
        </w:rPr>
        <w:t>Observera semesterperioder!</w:t>
      </w:r>
    </w:p>
    <w:p w:rsidR="00C254C4" w:rsidRDefault="00C254C4" w:rsidP="00C254C4">
      <w:pPr>
        <w:pStyle w:val="Normaltindrag"/>
        <w:tabs>
          <w:tab w:val="left" w:pos="1896"/>
        </w:tabs>
        <w:ind w:right="-1" w:firstLine="0"/>
        <w:rPr>
          <w:b/>
          <w:sz w:val="26"/>
          <w:szCs w:val="26"/>
        </w:rPr>
      </w:pPr>
    </w:p>
    <w:p w:rsidR="00C254C4" w:rsidRDefault="00C254C4" w:rsidP="00C254C4">
      <w:pPr>
        <w:pStyle w:val="Normaltindrag"/>
        <w:tabs>
          <w:tab w:val="left" w:pos="1896"/>
        </w:tabs>
        <w:ind w:right="-1" w:firstLine="0"/>
        <w:rPr>
          <w:b/>
          <w:sz w:val="26"/>
          <w:szCs w:val="26"/>
        </w:rPr>
      </w:pPr>
    </w:p>
    <w:p w:rsidR="00C254C4" w:rsidRPr="00C254C4" w:rsidRDefault="00C254C4" w:rsidP="00896EC8">
      <w:pPr>
        <w:pStyle w:val="Normaltindrag"/>
        <w:ind w:right="-1" w:firstLine="0"/>
      </w:pPr>
      <w:r>
        <w:rPr>
          <w:b/>
          <w:sz w:val="26"/>
          <w:szCs w:val="26"/>
        </w:rPr>
        <w:t>Beställningsrutin</w:t>
      </w:r>
      <w:r>
        <w:rPr>
          <w:b/>
          <w:sz w:val="26"/>
          <w:szCs w:val="26"/>
        </w:rPr>
        <w:br/>
      </w:r>
      <w:r>
        <w:t>Beställning av grundkarta och fastighetsförteckning, samt uppdateringar av dessa, görs via e-tjänsten ”</w:t>
      </w:r>
      <w:r w:rsidRPr="00D22AF6">
        <w:rPr>
          <w:b/>
        </w:rPr>
        <w:t>Beställning av grundkarta och fastighetsförteckning</w:t>
      </w:r>
      <w:r>
        <w:t xml:space="preserve">”. Här anges bland annat om särskild inmätning önskas, planens syfte </w:t>
      </w:r>
      <w:r w:rsidR="007110E7">
        <w:t>och initierare anges samt</w:t>
      </w:r>
      <w:r>
        <w:t xml:space="preserve"> vilket skede </w:t>
      </w:r>
      <w:r w:rsidR="00D22AF6">
        <w:t>planen är inför. V</w:t>
      </w:r>
      <w:r>
        <w:t>id uppdatering</w:t>
      </w:r>
      <w:r w:rsidR="00D22AF6">
        <w:t xml:space="preserve"> anger planhandläggaren</w:t>
      </w:r>
      <w:r w:rsidR="007110E7">
        <w:t xml:space="preserve"> även</w:t>
      </w:r>
      <w:r w:rsidR="00D22AF6">
        <w:t xml:space="preserve"> </w:t>
      </w:r>
      <w:r>
        <w:t>om planområdet är förändrat</w:t>
      </w:r>
      <w:r w:rsidR="00D22AF6">
        <w:t xml:space="preserve"> sedan tidigare skede</w:t>
      </w:r>
      <w:r>
        <w:t>.</w:t>
      </w:r>
    </w:p>
    <w:p w:rsidR="00F45BFA" w:rsidRDefault="00F45BFA" w:rsidP="00896EC8">
      <w:pPr>
        <w:pStyle w:val="Normaltindrag"/>
        <w:ind w:right="-1" w:firstLine="0"/>
        <w:rPr>
          <w:b/>
          <w:sz w:val="26"/>
          <w:szCs w:val="26"/>
        </w:rPr>
      </w:pPr>
    </w:p>
    <w:p w:rsidR="00D22AF6" w:rsidRPr="0002516F" w:rsidRDefault="00D22AF6" w:rsidP="00D22AF6">
      <w:pPr>
        <w:pStyle w:val="Normaltindrag"/>
        <w:ind w:right="-1" w:firstLine="0"/>
        <w:rPr>
          <w:u w:val="single"/>
        </w:rPr>
      </w:pPr>
      <w:r w:rsidRPr="0002516F">
        <w:rPr>
          <w:u w:val="single"/>
        </w:rPr>
        <w:t>Särskild mätning/särskilt önskemål</w:t>
      </w:r>
    </w:p>
    <w:p w:rsidR="00D22AF6" w:rsidRDefault="00D22AF6" w:rsidP="00D22AF6">
      <w:pPr>
        <w:pStyle w:val="Normaltindrag"/>
        <w:ind w:right="-1" w:firstLine="0"/>
      </w:pPr>
      <w:r>
        <w:t xml:space="preserve">T ex: inmätning av husliv, inmätning av träd eller andra detaljer, inmätning av befintliga byggnaders nockhöjder, inmätning av terrängpunkter, inmätning av gatubelysning och elskåp osv. </w:t>
      </w:r>
    </w:p>
    <w:p w:rsidR="00D22AF6" w:rsidRDefault="00D22AF6" w:rsidP="00D22AF6">
      <w:pPr>
        <w:pStyle w:val="Normaltindrag"/>
        <w:ind w:right="-1" w:firstLine="0"/>
      </w:pPr>
    </w:p>
    <w:p w:rsidR="00D22AF6" w:rsidRPr="0002516F" w:rsidRDefault="00D22AF6" w:rsidP="00D22AF6">
      <w:pPr>
        <w:pStyle w:val="Normaltindrag"/>
        <w:ind w:right="-1" w:firstLine="0"/>
        <w:rPr>
          <w:u w:val="single"/>
        </w:rPr>
      </w:pPr>
      <w:r w:rsidRPr="0002516F">
        <w:rPr>
          <w:u w:val="single"/>
        </w:rPr>
        <w:t>Planens syfte</w:t>
      </w:r>
    </w:p>
    <w:p w:rsidR="00D22AF6" w:rsidRDefault="00D22AF6" w:rsidP="00D22AF6">
      <w:pPr>
        <w:pStyle w:val="Normaltindrag"/>
        <w:ind w:right="-1" w:firstLine="0"/>
      </w:pPr>
      <w:r>
        <w:t>Geodataavdelningen behöver veta vad som är på gång i området, eftersom de ofta får frågor av de boende under mätningar. En bra koncerntanke är då att alla anställda kan ge ett bra svar på pågående planprojekt.</w:t>
      </w:r>
    </w:p>
    <w:p w:rsidR="00D22AF6" w:rsidRDefault="00D22AF6" w:rsidP="00D22AF6">
      <w:pPr>
        <w:pStyle w:val="Normaltindrag"/>
        <w:ind w:right="-1" w:firstLine="0"/>
      </w:pPr>
      <w:r>
        <w:t>Geodataavdelningen behöver även veta syftet med detaljplanen för att kunna göra en bedömning av sakägarkretsen</w:t>
      </w:r>
      <w:r w:rsidR="00AA385B">
        <w:t xml:space="preserve"> i samband med upprättande av fastighetsförteckning</w:t>
      </w:r>
      <w:r>
        <w:t>.</w:t>
      </w:r>
    </w:p>
    <w:p w:rsidR="00D22AF6" w:rsidRDefault="00D22AF6" w:rsidP="00D22AF6">
      <w:pPr>
        <w:pStyle w:val="Normaltindrag"/>
        <w:ind w:right="-1" w:firstLine="0"/>
      </w:pPr>
    </w:p>
    <w:p w:rsidR="00D22AF6" w:rsidRDefault="00D22AF6" w:rsidP="00D22AF6">
      <w:pPr>
        <w:pStyle w:val="Normaltindrag"/>
        <w:ind w:right="-1" w:firstLine="0"/>
      </w:pPr>
      <w:r>
        <w:rPr>
          <w:u w:val="single"/>
        </w:rPr>
        <w:t>Initierare/finansiering</w:t>
      </w:r>
    </w:p>
    <w:p w:rsidR="00D22AF6" w:rsidRDefault="00D22AF6" w:rsidP="00D22AF6">
      <w:pPr>
        <w:pStyle w:val="Normaltindrag"/>
        <w:ind w:right="-1" w:firstLine="0"/>
      </w:pPr>
      <w:r>
        <w:t>Geodataavdelningen behöver veta vad som är på gång i området, eftersom de ofta får frågor av de boende under mätningar. En bra koncerntanke är då att alla anställda kan ge ett bra svar på pågående planprojekt. Geodataavdelningen behöver också veta hur detaljplanen finansieras inför laga kraft och registrering.</w:t>
      </w:r>
    </w:p>
    <w:p w:rsidR="00D04BC3" w:rsidRDefault="00D04BC3" w:rsidP="00896EC8">
      <w:pPr>
        <w:pStyle w:val="Normaltindrag"/>
        <w:ind w:right="-1" w:firstLine="0"/>
        <w:rPr>
          <w:b/>
          <w:sz w:val="26"/>
          <w:szCs w:val="26"/>
        </w:rPr>
      </w:pPr>
    </w:p>
    <w:p w:rsidR="00D04BC3" w:rsidRDefault="00D04BC3" w:rsidP="00896EC8">
      <w:pPr>
        <w:pStyle w:val="Normaltindrag"/>
        <w:ind w:right="-1" w:firstLine="0"/>
        <w:rPr>
          <w:b/>
          <w:sz w:val="26"/>
          <w:szCs w:val="26"/>
        </w:rPr>
      </w:pPr>
    </w:p>
    <w:p w:rsidR="0002516F" w:rsidRPr="0002516F" w:rsidRDefault="00B528F3" w:rsidP="00896EC8">
      <w:pPr>
        <w:pStyle w:val="Normaltindrag"/>
        <w:ind w:right="-1" w:firstLine="0"/>
        <w:rPr>
          <w:b/>
          <w:sz w:val="26"/>
          <w:szCs w:val="26"/>
        </w:rPr>
      </w:pPr>
      <w:r>
        <w:rPr>
          <w:b/>
          <w:sz w:val="26"/>
          <w:szCs w:val="26"/>
        </w:rPr>
        <w:lastRenderedPageBreak/>
        <w:t>Mätmetoder</w:t>
      </w:r>
      <w:r w:rsidR="0002516F" w:rsidRPr="0002516F">
        <w:rPr>
          <w:b/>
          <w:sz w:val="26"/>
          <w:szCs w:val="26"/>
        </w:rPr>
        <w:t xml:space="preserve"> och noggrannhet</w:t>
      </w:r>
    </w:p>
    <w:p w:rsidR="0002516F" w:rsidRDefault="0002516F" w:rsidP="00943A70">
      <w:pPr>
        <w:pStyle w:val="Normaltindrag"/>
        <w:numPr>
          <w:ilvl w:val="0"/>
          <w:numId w:val="15"/>
        </w:numPr>
        <w:ind w:left="426" w:right="-1"/>
      </w:pPr>
      <w:r>
        <w:t xml:space="preserve">Kommunens primärkarta bygger på </w:t>
      </w:r>
      <w:r w:rsidRPr="0002516F">
        <w:rPr>
          <w:b/>
        </w:rPr>
        <w:t>flygfotografering</w:t>
      </w:r>
      <w:r w:rsidR="003E6EEB">
        <w:rPr>
          <w:b/>
        </w:rPr>
        <w:t xml:space="preserve"> </w:t>
      </w:r>
      <w:r w:rsidR="001760C9">
        <w:t>(stereo</w:t>
      </w:r>
      <w:r w:rsidR="003E6EEB" w:rsidRPr="003E6EEB">
        <w:t>bilder)</w:t>
      </w:r>
      <w:r>
        <w:t xml:space="preserve"> från 1990-talet. Det innebär bland annat att all grunddata (byggnader, vägkantlinjer, häckar mm) har en noggrannhet</w:t>
      </w:r>
      <w:r w:rsidR="00943A70">
        <w:t xml:space="preserve"> i plan</w:t>
      </w:r>
      <w:r>
        <w:t xml:space="preserve"> på omkring </w:t>
      </w:r>
      <w:r w:rsidR="001760C9">
        <w:t>10</w:t>
      </w:r>
      <w:r>
        <w:t xml:space="preserve"> cm</w:t>
      </w:r>
      <w:r w:rsidR="00B528F3">
        <w:t xml:space="preserve"> </w:t>
      </w:r>
      <w:r w:rsidR="00943A70">
        <w:t xml:space="preserve">och i höjd omkring </w:t>
      </w:r>
      <w:r w:rsidR="001760C9">
        <w:t>20</w:t>
      </w:r>
      <w:r w:rsidR="00943A70">
        <w:t xml:space="preserve"> cm.</w:t>
      </w:r>
    </w:p>
    <w:p w:rsidR="00943A70" w:rsidRDefault="00943A70" w:rsidP="00943A70">
      <w:pPr>
        <w:pStyle w:val="Normaltindrag"/>
        <w:numPr>
          <w:ilvl w:val="0"/>
          <w:numId w:val="15"/>
        </w:numPr>
        <w:ind w:left="426" w:right="-1"/>
      </w:pPr>
      <w:r>
        <w:t xml:space="preserve">Nyinmätning sker mestadels med </w:t>
      </w:r>
      <w:r w:rsidRPr="003E6EEB">
        <w:rPr>
          <w:b/>
        </w:rPr>
        <w:t>NRTK</w:t>
      </w:r>
      <w:r>
        <w:t xml:space="preserve"> (”GPS” med korrektion) vilket ger en noggrannhet i plan på omkring 2,5 cm och i höjd omkring 5 cm.</w:t>
      </w:r>
      <w:r w:rsidR="00B528F3">
        <w:t xml:space="preserve"> Mätmetoden används vid nyinmätning av t ex byggnader (takkontur), vägkantlinjer, häckar mm.</w:t>
      </w:r>
    </w:p>
    <w:p w:rsidR="00943A70" w:rsidRDefault="00943A70" w:rsidP="00943A70">
      <w:pPr>
        <w:pStyle w:val="Normaltindrag"/>
        <w:numPr>
          <w:ilvl w:val="0"/>
          <w:numId w:val="15"/>
        </w:numPr>
        <w:ind w:left="426" w:right="-1"/>
      </w:pPr>
      <w:r>
        <w:t xml:space="preserve">Även </w:t>
      </w:r>
      <w:r w:rsidRPr="003E6EEB">
        <w:rPr>
          <w:b/>
        </w:rPr>
        <w:t>totalstation</w:t>
      </w:r>
      <w:r>
        <w:t xml:space="preserve"> används vid nyinmätning (mycket tidskrävande) som ger en noggrannhet i plan på omkring 1 cm och i höjd omkring </w:t>
      </w:r>
      <w:r w:rsidRPr="001760C9">
        <w:t>1</w:t>
      </w:r>
      <w:r>
        <w:t xml:space="preserve"> cm.</w:t>
      </w:r>
      <w:r w:rsidR="00B528F3">
        <w:t xml:space="preserve"> Mätmetoden används främst vid nyinmätning av fastighetsgränser och inmätning av nybyggda byggnader (husliv).</w:t>
      </w:r>
    </w:p>
    <w:p w:rsidR="00943A70" w:rsidRDefault="00943A70" w:rsidP="00943A70">
      <w:pPr>
        <w:pStyle w:val="Normaltindrag"/>
        <w:numPr>
          <w:ilvl w:val="0"/>
          <w:numId w:val="15"/>
        </w:numPr>
        <w:ind w:left="426" w:right="-1"/>
      </w:pPr>
      <w:r>
        <w:t xml:space="preserve">Det kan förekomma </w:t>
      </w:r>
      <w:r w:rsidRPr="003E6EEB">
        <w:rPr>
          <w:b/>
        </w:rPr>
        <w:t>skärmdigitalisering</w:t>
      </w:r>
      <w:r>
        <w:t xml:space="preserve">, vilket innebär att kartdetaljer skapas med ortofoto </w:t>
      </w:r>
      <w:r w:rsidR="003E6EEB">
        <w:t xml:space="preserve">(bilder tagna ”rakt uppifrån”) </w:t>
      </w:r>
      <w:r>
        <w:t>som ritunderlag. Noggrannhet i plan är omkring 25 cm, höjd anges ej.</w:t>
      </w:r>
    </w:p>
    <w:p w:rsidR="003E6EEB" w:rsidRDefault="003E6EEB" w:rsidP="00943A70">
      <w:pPr>
        <w:pStyle w:val="Normaltindrag"/>
        <w:numPr>
          <w:ilvl w:val="0"/>
          <w:numId w:val="15"/>
        </w:numPr>
        <w:ind w:left="426" w:right="-1"/>
      </w:pPr>
      <w:r w:rsidRPr="003E6EEB">
        <w:rPr>
          <w:b/>
        </w:rPr>
        <w:t>Laserskanningen</w:t>
      </w:r>
      <w:r w:rsidR="00102221">
        <w:t xml:space="preserve"> år </w:t>
      </w:r>
      <w:r w:rsidR="00102221" w:rsidRPr="00073917">
        <w:t>2020</w:t>
      </w:r>
      <w:r w:rsidRPr="00073917">
        <w:t xml:space="preserve"> </w:t>
      </w:r>
      <w:r>
        <w:t>innebär en n</w:t>
      </w:r>
      <w:r w:rsidRPr="002C21AE">
        <w:rPr>
          <w:szCs w:val="24"/>
        </w:rPr>
        <w:t xml:space="preserve">oggrannhet i </w:t>
      </w:r>
      <w:r w:rsidRPr="003E6EEB">
        <w:rPr>
          <w:szCs w:val="24"/>
        </w:rPr>
        <w:t>höjd</w:t>
      </w:r>
      <w:r w:rsidRPr="002C21AE">
        <w:rPr>
          <w:szCs w:val="24"/>
        </w:rPr>
        <w:t xml:space="preserve"> hos enskilda laserpunkter </w:t>
      </w:r>
      <w:r>
        <w:rPr>
          <w:szCs w:val="24"/>
        </w:rPr>
        <w:t>som är</w:t>
      </w:r>
      <w:r w:rsidRPr="002C21AE">
        <w:rPr>
          <w:szCs w:val="24"/>
        </w:rPr>
        <w:t xml:space="preserve"> normalt bättre än </w:t>
      </w:r>
      <w:r w:rsidRPr="0014208B">
        <w:rPr>
          <w:szCs w:val="24"/>
        </w:rPr>
        <w:t>10</w:t>
      </w:r>
      <w:r>
        <w:rPr>
          <w:szCs w:val="24"/>
        </w:rPr>
        <w:t xml:space="preserve"> cm</w:t>
      </w:r>
      <w:r w:rsidRPr="002C21AE">
        <w:rPr>
          <w:szCs w:val="24"/>
        </w:rPr>
        <w:t xml:space="preserve"> på plana hårdgjorda ytor. Lokalt kan noggrannheten bli betydligt sämre, till exempel i områden med starkt sluttande terräng eller svårdefinierad marknivå. Noggrannheten i plan är normalt </w:t>
      </w:r>
      <w:r w:rsidR="0014208B">
        <w:rPr>
          <w:szCs w:val="24"/>
        </w:rPr>
        <w:t>bättre än</w:t>
      </w:r>
      <w:r w:rsidRPr="002C21AE">
        <w:rPr>
          <w:szCs w:val="24"/>
        </w:rPr>
        <w:t xml:space="preserve"> </w:t>
      </w:r>
      <w:r w:rsidRPr="0014208B">
        <w:rPr>
          <w:szCs w:val="24"/>
        </w:rPr>
        <w:t>30</w:t>
      </w:r>
      <w:r>
        <w:rPr>
          <w:szCs w:val="24"/>
        </w:rPr>
        <w:t xml:space="preserve"> cm</w:t>
      </w:r>
      <w:r w:rsidRPr="002C21AE">
        <w:rPr>
          <w:szCs w:val="24"/>
        </w:rPr>
        <w:t>.</w:t>
      </w:r>
    </w:p>
    <w:p w:rsidR="0002516F" w:rsidRDefault="0002516F" w:rsidP="00896EC8">
      <w:pPr>
        <w:pStyle w:val="Normaltindrag"/>
        <w:ind w:right="-1" w:firstLine="0"/>
      </w:pPr>
    </w:p>
    <w:p w:rsidR="00B528F3" w:rsidRDefault="00B528F3" w:rsidP="00896EC8">
      <w:pPr>
        <w:pStyle w:val="Normaltindrag"/>
        <w:ind w:right="-1" w:firstLine="0"/>
      </w:pPr>
    </w:p>
    <w:p w:rsidR="00223FBF" w:rsidRPr="0002516F" w:rsidRDefault="00223FBF" w:rsidP="00896EC8">
      <w:pPr>
        <w:pStyle w:val="Normaltindrag"/>
        <w:ind w:right="-1" w:firstLine="0"/>
        <w:rPr>
          <w:sz w:val="26"/>
          <w:szCs w:val="26"/>
        </w:rPr>
      </w:pPr>
      <w:r w:rsidRPr="0002516F">
        <w:rPr>
          <w:b/>
          <w:sz w:val="26"/>
          <w:szCs w:val="26"/>
        </w:rPr>
        <w:t>Grundkartans innehåll och kvalitet</w:t>
      </w:r>
    </w:p>
    <w:p w:rsidR="0002516F" w:rsidRPr="00940844" w:rsidRDefault="00940844" w:rsidP="00896EC8">
      <w:pPr>
        <w:pStyle w:val="Normaltindrag"/>
        <w:ind w:right="-1" w:firstLine="0"/>
      </w:pPr>
      <w:r w:rsidRPr="00940844">
        <w:t xml:space="preserve">Grundkartan bygger på kommunens digitala karta, som </w:t>
      </w:r>
      <w:r w:rsidRPr="00940844">
        <w:rPr>
          <w:b/>
        </w:rPr>
        <w:t>uppdateras kontinuerligt</w:t>
      </w:r>
      <w:r w:rsidRPr="00940844">
        <w:t xml:space="preserve"> efterhand som mätuppdrag utförs.</w:t>
      </w:r>
    </w:p>
    <w:p w:rsidR="00940844" w:rsidRDefault="00940844" w:rsidP="00896EC8">
      <w:pPr>
        <w:pStyle w:val="Normaltindrag"/>
        <w:ind w:right="-1" w:firstLine="0"/>
        <w:rPr>
          <w:b/>
        </w:rPr>
      </w:pPr>
    </w:p>
    <w:p w:rsidR="0002516F" w:rsidRPr="0002516F" w:rsidRDefault="0002516F" w:rsidP="00896EC8">
      <w:pPr>
        <w:pStyle w:val="Normaltindrag"/>
        <w:ind w:right="-1" w:firstLine="0"/>
        <w:rPr>
          <w:u w:val="single"/>
        </w:rPr>
      </w:pPr>
      <w:r w:rsidRPr="0002516F">
        <w:rPr>
          <w:u w:val="single"/>
        </w:rPr>
        <w:t>Detta ingår</w:t>
      </w:r>
      <w:r>
        <w:rPr>
          <w:u w:val="single"/>
        </w:rPr>
        <w:t>:</w:t>
      </w:r>
    </w:p>
    <w:p w:rsidR="00223FBF" w:rsidRPr="0002516F" w:rsidRDefault="00223FBF" w:rsidP="00896EC8">
      <w:pPr>
        <w:pStyle w:val="Normaltindrag"/>
        <w:ind w:right="-1" w:firstLine="0"/>
        <w:rPr>
          <w:i/>
        </w:rPr>
      </w:pPr>
      <w:r w:rsidRPr="0002516F">
        <w:rPr>
          <w:i/>
        </w:rPr>
        <w:t>Byggnader</w:t>
      </w:r>
    </w:p>
    <w:p w:rsidR="00223FBF" w:rsidRDefault="00223FBF" w:rsidP="00896EC8">
      <w:pPr>
        <w:pStyle w:val="Normaltindrag"/>
        <w:ind w:right="-1" w:firstLine="0"/>
      </w:pPr>
      <w:r>
        <w:t xml:space="preserve">Alla typer av byggnader, förekomsten av byggnader kompletteras med </w:t>
      </w:r>
      <w:r w:rsidR="00DD5B9A">
        <w:t>tidigare ej inmätta</w:t>
      </w:r>
      <w:r>
        <w:t xml:space="preserve"> byggnader och rivna byggnader tas bort. Nyinmätning av byggnader sker i takkontur, om ej annat anges vid beställning.</w:t>
      </w:r>
    </w:p>
    <w:p w:rsidR="00223FBF" w:rsidRDefault="00223FBF" w:rsidP="00896EC8">
      <w:pPr>
        <w:pStyle w:val="Normaltindrag"/>
        <w:ind w:right="-1" w:firstLine="0"/>
      </w:pPr>
    </w:p>
    <w:p w:rsidR="00223FBF" w:rsidRPr="0002516F" w:rsidRDefault="00223FBF" w:rsidP="00896EC8">
      <w:pPr>
        <w:pStyle w:val="Normaltindrag"/>
        <w:ind w:right="-1" w:firstLine="0"/>
        <w:rPr>
          <w:i/>
        </w:rPr>
      </w:pPr>
      <w:r w:rsidRPr="0002516F">
        <w:rPr>
          <w:i/>
        </w:rPr>
        <w:t>Vägar (kantlinjer)</w:t>
      </w:r>
    </w:p>
    <w:p w:rsidR="00223FBF" w:rsidRDefault="00FF799D" w:rsidP="00896EC8">
      <w:pPr>
        <w:pStyle w:val="Normaltindrag"/>
        <w:ind w:right="-1" w:firstLine="0"/>
      </w:pPr>
      <w:r>
        <w:t>Nya vägsträckni</w:t>
      </w:r>
      <w:r w:rsidR="003C23CE">
        <w:t>ngar kompletteras genom mätning</w:t>
      </w:r>
      <w:r w:rsidR="00896EC8">
        <w:t xml:space="preserve"> eller skärmdigitaliser</w:t>
      </w:r>
      <w:r w:rsidR="00940844">
        <w:t>i</w:t>
      </w:r>
      <w:r w:rsidR="00896EC8">
        <w:t>ng.</w:t>
      </w:r>
      <w:r>
        <w:t xml:space="preserve"> </w:t>
      </w:r>
      <w:r w:rsidR="003C23CE">
        <w:t>B</w:t>
      </w:r>
      <w:r>
        <w:t>efintliga väglinjer kontrolleras sällan.</w:t>
      </w:r>
    </w:p>
    <w:p w:rsidR="00223FBF" w:rsidRDefault="00223FBF" w:rsidP="00896EC8">
      <w:pPr>
        <w:pStyle w:val="Normaltindrag"/>
        <w:ind w:right="-1" w:firstLine="0"/>
      </w:pPr>
    </w:p>
    <w:p w:rsidR="00223FBF" w:rsidRPr="0002516F" w:rsidRDefault="00223FBF" w:rsidP="00896EC8">
      <w:pPr>
        <w:pStyle w:val="Normaltindrag"/>
        <w:ind w:right="-1" w:firstLine="0"/>
        <w:rPr>
          <w:i/>
        </w:rPr>
      </w:pPr>
      <w:r w:rsidRPr="0002516F">
        <w:rPr>
          <w:i/>
        </w:rPr>
        <w:t>Fastighetsgränser</w:t>
      </w:r>
      <w:r w:rsidR="004E2E77">
        <w:rPr>
          <w:i/>
        </w:rPr>
        <w:t>/gränspunkter</w:t>
      </w:r>
    </w:p>
    <w:p w:rsidR="00FF799D" w:rsidRDefault="009D2DD8" w:rsidP="00896EC8">
      <w:pPr>
        <w:pStyle w:val="Normaltindrag"/>
        <w:ind w:right="-1" w:firstLine="0"/>
      </w:pPr>
      <w:r>
        <w:t xml:space="preserve">Detaljplanens planområde kontrolleras alltid fysiskt i de delar planområdet sammanfaller med fastighetsgränser. Kvalitetssäkring av dessa gränser görs gentemot Lantmäteriet. </w:t>
      </w:r>
      <w:r w:rsidR="00394ECE">
        <w:t>Det sker</w:t>
      </w:r>
      <w:r w:rsidR="004E2E77">
        <w:t xml:space="preserve"> vanligtvis </w:t>
      </w:r>
      <w:r w:rsidR="00FF799D">
        <w:t>ingen översyn av fastighetsgränser</w:t>
      </w:r>
      <w:r w:rsidR="004E2E77">
        <w:t xml:space="preserve">/gränspunkter </w:t>
      </w:r>
      <w:r w:rsidR="004E2E77" w:rsidRPr="009D2DD8">
        <w:rPr>
          <w:u w:val="single"/>
        </w:rPr>
        <w:t>inom</w:t>
      </w:r>
      <w:r w:rsidR="004E2E77">
        <w:t xml:space="preserve"> planområdet</w:t>
      </w:r>
      <w:r w:rsidR="00394ECE">
        <w:t xml:space="preserve"> rent fysiskt</w:t>
      </w:r>
      <w:r w:rsidR="00FF799D">
        <w:t>, om ej annat anges vid beställning. Befintliga gränser har mycket varierande noggrannhet (allt i</w:t>
      </w:r>
      <w:r w:rsidR="00394ECE">
        <w:t>från 1 cm till ett par meter).</w:t>
      </w:r>
    </w:p>
    <w:p w:rsidR="00FF799D" w:rsidRDefault="00FF799D" w:rsidP="00896EC8">
      <w:pPr>
        <w:pStyle w:val="Normaltindrag"/>
        <w:ind w:right="-1" w:firstLine="0"/>
      </w:pPr>
    </w:p>
    <w:p w:rsidR="00A3269B" w:rsidRPr="0002516F" w:rsidRDefault="00A3269B" w:rsidP="00896EC8">
      <w:pPr>
        <w:pStyle w:val="Normaltindrag"/>
        <w:ind w:right="-1" w:firstLine="0"/>
        <w:rPr>
          <w:i/>
        </w:rPr>
      </w:pPr>
      <w:r w:rsidRPr="0002516F">
        <w:rPr>
          <w:i/>
        </w:rPr>
        <w:t>Rättigheter</w:t>
      </w:r>
    </w:p>
    <w:p w:rsidR="00A3269B" w:rsidRDefault="00A3269B" w:rsidP="00896EC8">
      <w:pPr>
        <w:pStyle w:val="Normaltindrag"/>
        <w:ind w:right="-1" w:firstLine="0"/>
      </w:pPr>
      <w:r>
        <w:t>(</w:t>
      </w:r>
      <w:r w:rsidRPr="00E842A1">
        <w:rPr>
          <w:b/>
        </w:rPr>
        <w:t>punkter, linjer och ytor</w:t>
      </w:r>
      <w:r>
        <w:t xml:space="preserve"> i form av servitut, nyttjanderätt, ledningsrätt, gemensamhetsanläggning</w:t>
      </w:r>
      <w:r w:rsidR="00E842A1">
        <w:t>, dikningsföretag</w:t>
      </w:r>
      <w:r>
        <w:t xml:space="preserve"> mfl)</w:t>
      </w:r>
    </w:p>
    <w:p w:rsidR="00A3269B" w:rsidRPr="00A3269B" w:rsidRDefault="00B528F3" w:rsidP="00896EC8">
      <w:pPr>
        <w:pStyle w:val="Normaltindrag"/>
        <w:ind w:right="-1" w:firstLine="0"/>
      </w:pPr>
      <w:r>
        <w:t>Det s</w:t>
      </w:r>
      <w:r w:rsidR="00E842A1">
        <w:t xml:space="preserve">ker ingen </w:t>
      </w:r>
      <w:r w:rsidR="00394ECE">
        <w:t xml:space="preserve">fysisk </w:t>
      </w:r>
      <w:r w:rsidR="00E842A1">
        <w:t>översyn av rättigheter. Befintliga rättigheter har en mycket varierande noggrannhet (allt ifrån 1 cm till ett par meter).</w:t>
      </w:r>
    </w:p>
    <w:p w:rsidR="00FF799D" w:rsidRDefault="00FF799D" w:rsidP="00896EC8">
      <w:pPr>
        <w:pStyle w:val="Normaltindrag"/>
        <w:ind w:right="-1" w:firstLine="0"/>
      </w:pPr>
    </w:p>
    <w:p w:rsidR="009D2DD8" w:rsidRDefault="009D2DD8" w:rsidP="00896EC8">
      <w:pPr>
        <w:pStyle w:val="Normaltindrag"/>
        <w:ind w:right="-1" w:firstLine="0"/>
        <w:rPr>
          <w:i/>
        </w:rPr>
      </w:pPr>
    </w:p>
    <w:p w:rsidR="00FF799D" w:rsidRPr="0002516F" w:rsidRDefault="00223FBF" w:rsidP="00896EC8">
      <w:pPr>
        <w:pStyle w:val="Normaltindrag"/>
        <w:ind w:right="-1" w:firstLine="0"/>
        <w:rPr>
          <w:i/>
        </w:rPr>
      </w:pPr>
      <w:r w:rsidRPr="0002516F">
        <w:rPr>
          <w:i/>
        </w:rPr>
        <w:lastRenderedPageBreak/>
        <w:t>Kartdetalj</w:t>
      </w:r>
      <w:bookmarkStart w:id="0" w:name="_GoBack"/>
      <w:bookmarkEnd w:id="0"/>
      <w:r w:rsidRPr="0002516F">
        <w:rPr>
          <w:i/>
        </w:rPr>
        <w:t xml:space="preserve">er </w:t>
      </w:r>
    </w:p>
    <w:p w:rsidR="00223FBF" w:rsidRDefault="00223FBF" w:rsidP="00896EC8">
      <w:pPr>
        <w:pStyle w:val="Normaltindrag"/>
        <w:ind w:right="-1" w:firstLine="0"/>
      </w:pPr>
      <w:r>
        <w:t>(</w:t>
      </w:r>
      <w:r w:rsidRPr="00223FBF">
        <w:rPr>
          <w:b/>
        </w:rPr>
        <w:t>t ex:</w:t>
      </w:r>
      <w:r>
        <w:t xml:space="preserve"> häck, staket/plank, mur, träd, trappor och vattendrag)</w:t>
      </w:r>
    </w:p>
    <w:p w:rsidR="004C4701" w:rsidRDefault="003C23CE" w:rsidP="00896EC8">
      <w:pPr>
        <w:pStyle w:val="Normaltindrag"/>
        <w:ind w:right="-1" w:firstLine="0"/>
      </w:pPr>
      <w:r>
        <w:t>Befintliga kartdetaljer kontrolleras</w:t>
      </w:r>
      <w:r w:rsidR="009D2DD8">
        <w:t xml:space="preserve"> i de delar som avviker från databasen</w:t>
      </w:r>
      <w:r>
        <w:t>.</w:t>
      </w:r>
    </w:p>
    <w:p w:rsidR="003C23CE" w:rsidRDefault="003C23CE" w:rsidP="00896EC8">
      <w:pPr>
        <w:pStyle w:val="Normaltindrag"/>
        <w:ind w:right="-1" w:firstLine="0"/>
      </w:pPr>
    </w:p>
    <w:p w:rsidR="003C23CE" w:rsidRPr="0002516F" w:rsidRDefault="003C23CE" w:rsidP="00896EC8">
      <w:pPr>
        <w:pStyle w:val="Normaltindrag"/>
        <w:ind w:right="-1" w:firstLine="0"/>
        <w:rPr>
          <w:i/>
        </w:rPr>
      </w:pPr>
      <w:r w:rsidRPr="0002516F">
        <w:rPr>
          <w:i/>
        </w:rPr>
        <w:t>Höjder</w:t>
      </w:r>
    </w:p>
    <w:p w:rsidR="003C23CE" w:rsidRDefault="003C23CE" w:rsidP="00896EC8">
      <w:pPr>
        <w:pStyle w:val="Normaltindrag"/>
        <w:ind w:right="-1" w:firstLine="0"/>
      </w:pPr>
      <w:r>
        <w:t>Höjdkurvor är digitaliserade</w:t>
      </w:r>
      <w:r w:rsidR="004E2E77">
        <w:t xml:space="preserve"> utifrån laserskanningen år </w:t>
      </w:r>
      <w:r w:rsidR="00394ECE" w:rsidRPr="00073917">
        <w:t>2020</w:t>
      </w:r>
      <w:r w:rsidR="00481DF6">
        <w:t>.</w:t>
      </w:r>
      <w:r w:rsidR="002C21AE">
        <w:t xml:space="preserve"> </w:t>
      </w:r>
    </w:p>
    <w:p w:rsidR="003C23CE" w:rsidRDefault="003C23CE" w:rsidP="00896EC8">
      <w:pPr>
        <w:pStyle w:val="Normaltindrag"/>
        <w:ind w:right="-1" w:firstLine="0"/>
      </w:pPr>
      <w:r>
        <w:t>Terrängpunkter är tillkomna under flygfotografering och kan ha kompletterats med inmätta punkter</w:t>
      </w:r>
      <w:r w:rsidR="003E6EEB">
        <w:t>.</w:t>
      </w:r>
    </w:p>
    <w:p w:rsidR="003E6EEB" w:rsidRDefault="003E6EEB" w:rsidP="00896EC8">
      <w:pPr>
        <w:pStyle w:val="Normaltindrag"/>
        <w:ind w:right="-1" w:firstLine="0"/>
        <w:rPr>
          <w:i/>
        </w:rPr>
      </w:pPr>
    </w:p>
    <w:p w:rsidR="003C23CE" w:rsidRPr="0002516F" w:rsidRDefault="003C23CE" w:rsidP="00896EC8">
      <w:pPr>
        <w:pStyle w:val="Normaltindrag"/>
        <w:ind w:right="-1" w:firstLine="0"/>
        <w:rPr>
          <w:i/>
        </w:rPr>
      </w:pPr>
      <w:r w:rsidRPr="0002516F">
        <w:rPr>
          <w:i/>
        </w:rPr>
        <w:t>Ledningar</w:t>
      </w:r>
    </w:p>
    <w:p w:rsidR="004B4393" w:rsidRPr="004B4393" w:rsidRDefault="008501D1" w:rsidP="004B4393">
      <w:r>
        <w:t>Geodata</w:t>
      </w:r>
      <w:r w:rsidR="007D6AB3">
        <w:t>avdelningen</w:t>
      </w:r>
      <w:r w:rsidR="005F4CA7">
        <w:t xml:space="preserve"> </w:t>
      </w:r>
      <w:r w:rsidR="004F504F">
        <w:t>utför förfrågan hos Ledningskollen</w:t>
      </w:r>
      <w:r>
        <w:t>.se</w:t>
      </w:r>
      <w:r w:rsidR="004F504F">
        <w:t xml:space="preserve"> </w:t>
      </w:r>
      <w:r w:rsidR="007110E7">
        <w:t xml:space="preserve">i samband med </w:t>
      </w:r>
      <w:r w:rsidR="00AA385B">
        <w:t xml:space="preserve">startmötet, </w:t>
      </w:r>
      <w:r w:rsidR="004F504F">
        <w:t xml:space="preserve">och </w:t>
      </w:r>
      <w:r w:rsidR="005F4CA7">
        <w:t>ansvarar för</w:t>
      </w:r>
      <w:r w:rsidR="004F504F">
        <w:t xml:space="preserve"> inkomna filer därifrån. </w:t>
      </w:r>
      <w:r w:rsidR="005F4CA7">
        <w:t>U</w:t>
      </w:r>
      <w:r w:rsidR="004F504F">
        <w:t>nderlag från Höganäs kommuns VA-avdelning</w:t>
      </w:r>
      <w:r w:rsidR="00394ECE">
        <w:t xml:space="preserve"> </w:t>
      </w:r>
      <w:r w:rsidR="00A3269B">
        <w:t>finns att tillgå</w:t>
      </w:r>
      <w:r w:rsidR="00394ECE">
        <w:t xml:space="preserve"> direkt</w:t>
      </w:r>
      <w:r w:rsidR="00A3269B">
        <w:t xml:space="preserve"> i kommunens gemensamma kartdatabas.</w:t>
      </w:r>
      <w:r w:rsidR="00C06B0F">
        <w:t xml:space="preserve"> Ledninga</w:t>
      </w:r>
      <w:r w:rsidR="005F4CA7">
        <w:t>rna inkluderas ej i grundkartan</w:t>
      </w:r>
      <w:r w:rsidR="00C06B0F">
        <w:t>.</w:t>
      </w:r>
      <w:r w:rsidR="005F4CA7">
        <w:t xml:space="preserve"> </w:t>
      </w:r>
      <w:r>
        <w:t>Geodata</w:t>
      </w:r>
      <w:r w:rsidR="007D6AB3">
        <w:t>avdelningen</w:t>
      </w:r>
      <w:r w:rsidR="004B4393">
        <w:t xml:space="preserve"> </w:t>
      </w:r>
      <w:r w:rsidR="00394ECE">
        <w:t>länkar/hänvisar till</w:t>
      </w:r>
      <w:r w:rsidR="004B4393">
        <w:t xml:space="preserve"> inkomna filer i mapp enligt följande: </w:t>
      </w:r>
      <w:r w:rsidR="004B4393" w:rsidRPr="004B4393">
        <w:t>Dator/</w:t>
      </w:r>
      <w:r w:rsidR="00394ECE">
        <w:t>Geodataavdelningen</w:t>
      </w:r>
      <w:r w:rsidR="004B4393" w:rsidRPr="004B4393">
        <w:t>/</w:t>
      </w:r>
      <w:r w:rsidR="00394ECE">
        <w:t>Arbetsmaterial</w:t>
      </w:r>
      <w:r w:rsidR="004B4393" w:rsidRPr="004B4393">
        <w:t>/</w:t>
      </w:r>
      <w:r w:rsidR="00394ECE">
        <w:t>Fastighetsförteckning/</w:t>
      </w:r>
      <w:r w:rsidR="004B4393" w:rsidRPr="004B4393">
        <w:t>mapp för respektive DP</w:t>
      </w:r>
      <w:r>
        <w:t>/</w:t>
      </w:r>
      <w:r w:rsidR="00394ECE">
        <w:t>Ledningskollen</w:t>
      </w:r>
      <w:r w:rsidR="004B4393">
        <w:t xml:space="preserve">. </w:t>
      </w:r>
    </w:p>
    <w:p w:rsidR="003C23CE" w:rsidRDefault="003C23CE" w:rsidP="00896EC8">
      <w:pPr>
        <w:pStyle w:val="Normaltindrag"/>
        <w:ind w:right="-1" w:firstLine="0"/>
      </w:pPr>
    </w:p>
    <w:p w:rsidR="0002516F" w:rsidRDefault="0002516F" w:rsidP="0002516F">
      <w:pPr>
        <w:pStyle w:val="Normaltindrag"/>
        <w:ind w:right="-1" w:firstLine="0"/>
      </w:pPr>
    </w:p>
    <w:p w:rsidR="0002516F" w:rsidRPr="00D22AF6" w:rsidRDefault="0002516F" w:rsidP="00D22AF6">
      <w:pPr>
        <w:spacing w:before="0" w:after="200" w:line="276" w:lineRule="auto"/>
        <w:rPr>
          <w:b/>
          <w:sz w:val="26"/>
          <w:szCs w:val="26"/>
        </w:rPr>
      </w:pPr>
      <w:r>
        <w:rPr>
          <w:b/>
          <w:sz w:val="26"/>
          <w:szCs w:val="26"/>
        </w:rPr>
        <w:t>Fastighetsförteckning</w:t>
      </w:r>
    </w:p>
    <w:p w:rsidR="008A0DCB" w:rsidRPr="0002516F" w:rsidRDefault="007F18BF" w:rsidP="00896EC8">
      <w:pPr>
        <w:pStyle w:val="Normaltindrag"/>
        <w:ind w:right="-1" w:firstLine="0"/>
        <w:rPr>
          <w:u w:val="single"/>
        </w:rPr>
      </w:pPr>
      <w:r w:rsidRPr="0002516F">
        <w:rPr>
          <w:u w:val="single"/>
        </w:rPr>
        <w:t>Sakägarkrets</w:t>
      </w:r>
    </w:p>
    <w:p w:rsidR="00415B25" w:rsidRDefault="00415B25" w:rsidP="00896EC8">
      <w:pPr>
        <w:pStyle w:val="Normaltindrag"/>
        <w:ind w:right="-1" w:firstLine="0"/>
      </w:pPr>
      <w:r>
        <w:t xml:space="preserve">Sakägarkrets används av Geodataavdelningen i samband med fastighetsförteckningar, och avser de fysiska och juridiska personer som kommer att ha </w:t>
      </w:r>
      <w:r w:rsidRPr="00415B25">
        <w:rPr>
          <w:b/>
        </w:rPr>
        <w:t>rätt att överklaga</w:t>
      </w:r>
      <w:r>
        <w:t xml:space="preserve"> detaljplanen.</w:t>
      </w:r>
      <w:r w:rsidR="00B528F3">
        <w:t xml:space="preserve"> Planhandläggaren gör alltid en första bedömning av sakägarkretsen och </w:t>
      </w:r>
      <w:r w:rsidR="009E686F">
        <w:t>Geodataavd</w:t>
      </w:r>
      <w:r w:rsidR="00516DF3">
        <w:t>elningen gör en andra bedömning, dock är det Geodataavdelningen som slutligt avgör sakägarkretsen.</w:t>
      </w:r>
      <w:r w:rsidR="0073439B">
        <w:t xml:space="preserve"> Planhandläggaren uppmanas att till beställningen bifoga en shape-fil med en egen bedömning av sakägarkretsen inom och utom DP-område.</w:t>
      </w:r>
    </w:p>
    <w:p w:rsidR="00415B25" w:rsidRPr="00415B25" w:rsidRDefault="00415B25" w:rsidP="00896EC8">
      <w:pPr>
        <w:pStyle w:val="Normaltindrag"/>
        <w:ind w:right="-1" w:firstLine="0"/>
      </w:pPr>
    </w:p>
    <w:p w:rsidR="007F18BF" w:rsidRPr="0002516F" w:rsidRDefault="007F18BF" w:rsidP="00896EC8">
      <w:pPr>
        <w:pStyle w:val="Normaltindrag"/>
        <w:ind w:right="-1" w:firstLine="0"/>
        <w:rPr>
          <w:i/>
        </w:rPr>
      </w:pPr>
      <w:r w:rsidRPr="0002516F">
        <w:rPr>
          <w:i/>
        </w:rPr>
        <w:t>Inom DP-område</w:t>
      </w:r>
    </w:p>
    <w:p w:rsidR="009E686F" w:rsidRDefault="007F18BF" w:rsidP="009E686F">
      <w:pPr>
        <w:pStyle w:val="Normaltindrag"/>
        <w:ind w:right="-1" w:firstLine="0"/>
      </w:pPr>
      <w:r>
        <w:t xml:space="preserve">Geodataavdelningen arbetar utifrån de ytor som definieras </w:t>
      </w:r>
      <w:r w:rsidR="00415B25">
        <w:t>som pågående planer</w:t>
      </w:r>
      <w:r w:rsidR="0073439B">
        <w:t xml:space="preserve"> </w:t>
      </w:r>
      <w:r w:rsidR="00415B25">
        <w:t>i kommunens gemensamma kartdatabas</w:t>
      </w:r>
      <w:r w:rsidR="0073439B">
        <w:t xml:space="preserve"> och/eller planhandläggarens i beställningen bifogade shape-fil</w:t>
      </w:r>
      <w:r w:rsidR="00415B25">
        <w:t xml:space="preserve">, både vid förstagångsbeställning och vid uppdatering (se därför till att dessa ytor </w:t>
      </w:r>
      <w:r w:rsidR="00415B25">
        <w:rPr>
          <w:b/>
        </w:rPr>
        <w:t>alltid</w:t>
      </w:r>
      <w:r w:rsidR="00AD00C0">
        <w:t xml:space="preserve"> är uppdaterade)!</w:t>
      </w:r>
    </w:p>
    <w:p w:rsidR="009E686F" w:rsidRPr="009E686F" w:rsidRDefault="009E686F" w:rsidP="009E686F">
      <w:pPr>
        <w:pStyle w:val="Normaltindrag"/>
        <w:ind w:right="-1" w:firstLine="0"/>
      </w:pPr>
    </w:p>
    <w:p w:rsidR="00415B25" w:rsidRPr="0073439B" w:rsidRDefault="00415B25" w:rsidP="00896EC8">
      <w:pPr>
        <w:pStyle w:val="Normaltindrag"/>
        <w:ind w:right="-1" w:firstLine="0"/>
        <w:rPr>
          <w:i/>
        </w:rPr>
      </w:pPr>
      <w:r w:rsidRPr="0073439B">
        <w:rPr>
          <w:i/>
        </w:rPr>
        <w:t>Utom DP-område</w:t>
      </w:r>
    </w:p>
    <w:p w:rsidR="00415B25" w:rsidRDefault="00E92656" w:rsidP="00896EC8">
      <w:pPr>
        <w:pStyle w:val="Normaltindrag"/>
        <w:ind w:right="-1" w:firstLine="0"/>
      </w:pPr>
      <w:r w:rsidRPr="0073439B">
        <w:t xml:space="preserve">Geodataavdelningen arbetar utifrån den eller de </w:t>
      </w:r>
      <w:r w:rsidR="00F45BFA">
        <w:t>shape-filer</w:t>
      </w:r>
      <w:r w:rsidRPr="0073439B">
        <w:t xml:space="preserve"> som inkommer med beställning</w:t>
      </w:r>
      <w:r w:rsidR="0073439B">
        <w:t>en</w:t>
      </w:r>
      <w:r w:rsidR="00F45BFA">
        <w:t xml:space="preserve"> av fastighetsförteckning</w:t>
      </w:r>
      <w:r w:rsidRPr="0073439B">
        <w:t>. Vid en beställning av uppdatering av fastighetsförteckning är det planhandläggarens ansvar att</w:t>
      </w:r>
      <w:r>
        <w:t xml:space="preserve"> meddela om sakägarkre</w:t>
      </w:r>
      <w:r w:rsidR="00AD00C0">
        <w:t>tsen på något sätt förändrats!</w:t>
      </w:r>
    </w:p>
    <w:p w:rsidR="008501D1" w:rsidRDefault="008501D1" w:rsidP="008501D1">
      <w:pPr>
        <w:pStyle w:val="Normaltindrag"/>
        <w:ind w:right="-1" w:firstLine="0"/>
      </w:pPr>
    </w:p>
    <w:p w:rsidR="009E686F" w:rsidRDefault="009E686F" w:rsidP="00896EC8">
      <w:pPr>
        <w:pStyle w:val="Normaltindrag"/>
        <w:ind w:right="-1" w:firstLine="0"/>
      </w:pPr>
    </w:p>
    <w:p w:rsidR="0002516F" w:rsidRDefault="0002516F" w:rsidP="00896EC8">
      <w:pPr>
        <w:pStyle w:val="Normaltindrag"/>
        <w:ind w:right="-1" w:firstLine="0"/>
      </w:pPr>
    </w:p>
    <w:p w:rsidR="007732B3" w:rsidRDefault="007732B3" w:rsidP="00896EC8">
      <w:pPr>
        <w:pStyle w:val="Normaltindrag"/>
        <w:ind w:right="-1" w:firstLine="0"/>
      </w:pPr>
    </w:p>
    <w:p w:rsidR="0002516F" w:rsidRDefault="0002516F" w:rsidP="00896EC8">
      <w:pPr>
        <w:pStyle w:val="Normaltindrag"/>
        <w:ind w:right="-1" w:firstLine="0"/>
      </w:pPr>
    </w:p>
    <w:p w:rsidR="009E686F" w:rsidRDefault="009E686F" w:rsidP="00896EC8">
      <w:pPr>
        <w:pStyle w:val="Normaltindrag"/>
        <w:ind w:right="-1" w:firstLine="0"/>
      </w:pPr>
    </w:p>
    <w:sectPr w:rsidR="009E686F" w:rsidSect="00896EC8">
      <w:headerReference w:type="default" r:id="rId7"/>
      <w:footerReference w:type="default" r:id="rId8"/>
      <w:headerReference w:type="first" r:id="rId9"/>
      <w:footerReference w:type="first" r:id="rId10"/>
      <w:pgSz w:w="11906" w:h="16838" w:code="9"/>
      <w:pgMar w:top="1525" w:right="1133" w:bottom="1418" w:left="851" w:header="28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01D1" w:rsidRDefault="008501D1" w:rsidP="001C77E4">
      <w:r>
        <w:separator/>
      </w:r>
    </w:p>
  </w:endnote>
  <w:endnote w:type="continuationSeparator" w:id="0">
    <w:p w:rsidR="008501D1" w:rsidRDefault="008501D1" w:rsidP="001C77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01D1" w:rsidRDefault="008501D1" w:rsidP="00762230">
    <w:pPr>
      <w:pStyle w:val="Sidfot"/>
    </w:pPr>
  </w:p>
  <w:p w:rsidR="008501D1" w:rsidRDefault="008501D1" w:rsidP="00762230">
    <w:pPr>
      <w:pStyle w:val="Sidfot"/>
    </w:pPr>
  </w:p>
  <w:tbl>
    <w:tblPr>
      <w:tblStyle w:val="Tabellrutnt"/>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43"/>
      <w:gridCol w:w="2086"/>
      <w:gridCol w:w="6227"/>
      <w:gridCol w:w="1509"/>
    </w:tblGrid>
    <w:tr w:rsidR="008501D1" w:rsidRPr="00101914" w:rsidTr="00896EC8">
      <w:trPr>
        <w:cantSplit/>
        <w:trHeight w:hRule="exact" w:val="204"/>
      </w:trPr>
      <w:tc>
        <w:tcPr>
          <w:tcW w:w="243" w:type="dxa"/>
          <w:vMerge w:val="restart"/>
        </w:tcPr>
        <w:p w:rsidR="008501D1" w:rsidRPr="00101914" w:rsidRDefault="008501D1" w:rsidP="00FF799D">
          <w:pPr>
            <w:pStyle w:val="Sidfot"/>
            <w:jc w:val="both"/>
            <w:rPr>
              <w:rFonts w:ascii="Century Gothic" w:hAnsi="Century Gothic"/>
              <w:caps/>
              <w:sz w:val="20"/>
              <w:szCs w:val="20"/>
            </w:rPr>
          </w:pPr>
          <w:r w:rsidRPr="00101914">
            <w:rPr>
              <w:rFonts w:ascii="Century Gothic" w:hAnsi="Century Gothic"/>
              <w:caps/>
              <w:noProof/>
              <w:sz w:val="20"/>
              <w:szCs w:val="20"/>
              <w:lang w:eastAsia="sv-SE"/>
            </w:rPr>
            <w:drawing>
              <wp:inline distT="0" distB="0" distL="0" distR="0">
                <wp:extent cx="61200" cy="129600"/>
                <wp:effectExtent l="0" t="0" r="0" b="3810"/>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0" cy="129600"/>
                        </a:xfrm>
                        <a:prstGeom prst="rect">
                          <a:avLst/>
                        </a:prstGeom>
                        <a:noFill/>
                      </pic:spPr>
                    </pic:pic>
                  </a:graphicData>
                </a:graphic>
              </wp:inline>
            </w:drawing>
          </w:r>
        </w:p>
      </w:tc>
      <w:tc>
        <w:tcPr>
          <w:tcW w:w="2086" w:type="dxa"/>
          <w:vMerge w:val="restart"/>
        </w:tcPr>
        <w:p w:rsidR="008501D1" w:rsidRPr="00101914" w:rsidRDefault="008501D1" w:rsidP="00896EC8">
          <w:pPr>
            <w:pStyle w:val="Sidfot"/>
            <w:ind w:left="1073" w:hanging="1073"/>
            <w:rPr>
              <w:rFonts w:ascii="Century Gothic" w:hAnsi="Century Gothic"/>
              <w:b/>
              <w:caps/>
              <w:sz w:val="20"/>
              <w:szCs w:val="20"/>
            </w:rPr>
          </w:pPr>
          <w:r w:rsidRPr="00101914">
            <w:rPr>
              <w:rFonts w:ascii="Century Gothic" w:hAnsi="Century Gothic"/>
              <w:b/>
              <w:caps/>
              <w:sz w:val="20"/>
              <w:szCs w:val="20"/>
            </w:rPr>
            <w:t>HÖGANÄS kommun</w:t>
          </w:r>
        </w:p>
      </w:tc>
      <w:tc>
        <w:tcPr>
          <w:tcW w:w="7736" w:type="dxa"/>
          <w:gridSpan w:val="2"/>
          <w:tcBorders>
            <w:bottom w:val="single" w:sz="4" w:space="0" w:color="auto"/>
          </w:tcBorders>
        </w:tcPr>
        <w:p w:rsidR="008501D1" w:rsidRPr="00101914" w:rsidRDefault="008501D1" w:rsidP="00FF799D">
          <w:pPr>
            <w:pStyle w:val="Sidfot"/>
            <w:rPr>
              <w:rFonts w:ascii="Century Gothic" w:hAnsi="Century Gothic"/>
              <w:b/>
              <w:caps/>
              <w:sz w:val="20"/>
              <w:szCs w:val="20"/>
            </w:rPr>
          </w:pPr>
        </w:p>
      </w:tc>
    </w:tr>
    <w:tr w:rsidR="008501D1" w:rsidRPr="00101914" w:rsidTr="00896EC8">
      <w:trPr>
        <w:trHeight w:hRule="exact" w:val="90"/>
      </w:trPr>
      <w:tc>
        <w:tcPr>
          <w:tcW w:w="243" w:type="dxa"/>
          <w:vMerge/>
        </w:tcPr>
        <w:p w:rsidR="008501D1" w:rsidRPr="00101914" w:rsidRDefault="008501D1" w:rsidP="00FF799D">
          <w:pPr>
            <w:pStyle w:val="Sidfot"/>
            <w:rPr>
              <w:rFonts w:ascii="Century Gothic" w:hAnsi="Century Gothic"/>
              <w:caps/>
              <w:noProof/>
              <w:sz w:val="20"/>
              <w:szCs w:val="20"/>
              <w:lang w:eastAsia="sv-SE"/>
            </w:rPr>
          </w:pPr>
        </w:p>
      </w:tc>
      <w:tc>
        <w:tcPr>
          <w:tcW w:w="2086" w:type="dxa"/>
          <w:vMerge/>
        </w:tcPr>
        <w:p w:rsidR="008501D1" w:rsidRPr="00101914" w:rsidRDefault="008501D1" w:rsidP="00FF799D">
          <w:pPr>
            <w:pStyle w:val="Sidfot"/>
            <w:rPr>
              <w:rFonts w:ascii="Century Gothic" w:hAnsi="Century Gothic"/>
              <w:b/>
              <w:caps/>
              <w:sz w:val="20"/>
              <w:szCs w:val="20"/>
            </w:rPr>
          </w:pPr>
        </w:p>
      </w:tc>
      <w:tc>
        <w:tcPr>
          <w:tcW w:w="6227" w:type="dxa"/>
          <w:tcBorders>
            <w:top w:val="single" w:sz="4" w:space="0" w:color="auto"/>
          </w:tcBorders>
        </w:tcPr>
        <w:p w:rsidR="008501D1" w:rsidRPr="00101914" w:rsidRDefault="008501D1" w:rsidP="00FF799D">
          <w:pPr>
            <w:pStyle w:val="Sidfot"/>
            <w:rPr>
              <w:rFonts w:ascii="Century Gothic" w:hAnsi="Century Gothic"/>
              <w:b/>
              <w:caps/>
              <w:noProof/>
              <w:sz w:val="20"/>
              <w:szCs w:val="20"/>
              <w:lang w:eastAsia="sv-SE"/>
            </w:rPr>
          </w:pPr>
        </w:p>
      </w:tc>
      <w:tc>
        <w:tcPr>
          <w:tcW w:w="1509" w:type="dxa"/>
          <w:vMerge w:val="restart"/>
          <w:tcBorders>
            <w:top w:val="single" w:sz="4" w:space="0" w:color="auto"/>
          </w:tcBorders>
        </w:tcPr>
        <w:p w:rsidR="008501D1" w:rsidRPr="00101914" w:rsidRDefault="008501D1" w:rsidP="00FF799D">
          <w:pPr>
            <w:spacing w:before="0" w:after="200" w:line="276" w:lineRule="auto"/>
            <w:jc w:val="right"/>
            <w:rPr>
              <w:rFonts w:ascii="Century Gothic" w:hAnsi="Century Gothic"/>
              <w:b/>
              <w:caps/>
              <w:noProof/>
              <w:sz w:val="20"/>
              <w:szCs w:val="20"/>
              <w:lang w:eastAsia="sv-SE"/>
            </w:rPr>
          </w:pPr>
          <w:r w:rsidRPr="00101914">
            <w:rPr>
              <w:rFonts w:ascii="Century Gothic" w:hAnsi="Century Gothic"/>
              <w:b/>
              <w:caps/>
              <w:noProof/>
              <w:sz w:val="20"/>
              <w:szCs w:val="20"/>
              <w:lang w:eastAsia="sv-SE"/>
            </w:rPr>
            <w:drawing>
              <wp:inline distT="0" distB="0" distL="0" distR="0">
                <wp:extent cx="936417" cy="648000"/>
                <wp:effectExtent l="0" t="0" r="0" b="0"/>
                <wp:docPr id="6"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6417" cy="648000"/>
                        </a:xfrm>
                        <a:prstGeom prst="rect">
                          <a:avLst/>
                        </a:prstGeom>
                        <a:noFill/>
                      </pic:spPr>
                    </pic:pic>
                  </a:graphicData>
                </a:graphic>
              </wp:inline>
            </w:drawing>
          </w:r>
        </w:p>
      </w:tc>
    </w:tr>
    <w:tr w:rsidR="008501D1" w:rsidRPr="00101914" w:rsidTr="00896EC8">
      <w:tc>
        <w:tcPr>
          <w:tcW w:w="243" w:type="dxa"/>
          <w:vMerge/>
        </w:tcPr>
        <w:p w:rsidR="008501D1" w:rsidRPr="00101914" w:rsidRDefault="008501D1" w:rsidP="00FF799D">
          <w:pPr>
            <w:pStyle w:val="Sidfot"/>
            <w:rPr>
              <w:rFonts w:ascii="Century Gothic" w:hAnsi="Century Gothic"/>
              <w:caps/>
              <w:noProof/>
              <w:sz w:val="20"/>
              <w:szCs w:val="20"/>
              <w:lang w:eastAsia="sv-SE"/>
            </w:rPr>
          </w:pPr>
        </w:p>
      </w:tc>
      <w:sdt>
        <w:sdtPr>
          <w:tag w:val="cntFörvaltning"/>
          <w:id w:val="-2072032128"/>
          <w:placeholder>
            <w:docPart w:val="433DB7C522EF4FB29BFE60B303818AF2"/>
          </w:placeholder>
          <w:showingPlcHdr/>
          <w:text/>
        </w:sdtPr>
        <w:sdtEndPr/>
        <w:sdtContent>
          <w:tc>
            <w:tcPr>
              <w:tcW w:w="8313" w:type="dxa"/>
              <w:gridSpan w:val="2"/>
            </w:tcPr>
            <w:p w:rsidR="008501D1" w:rsidRPr="00101914" w:rsidRDefault="008501D1" w:rsidP="00006EBE">
              <w:pPr>
                <w:pStyle w:val="Forvaltning"/>
              </w:pPr>
              <w:r w:rsidRPr="00101914">
                <w:t>FÖRVALTNING</w:t>
              </w:r>
            </w:p>
          </w:tc>
        </w:sdtContent>
      </w:sdt>
      <w:tc>
        <w:tcPr>
          <w:tcW w:w="1509" w:type="dxa"/>
          <w:vMerge/>
        </w:tcPr>
        <w:p w:rsidR="008501D1" w:rsidRPr="00101914" w:rsidRDefault="008501D1" w:rsidP="00FF799D">
          <w:pPr>
            <w:pStyle w:val="Sidfot"/>
            <w:spacing w:before="60"/>
            <w:rPr>
              <w:rFonts w:ascii="Century Gothic" w:hAnsi="Century Gothic"/>
              <w:b/>
              <w:caps/>
              <w:sz w:val="20"/>
              <w:szCs w:val="20"/>
            </w:rPr>
          </w:pPr>
        </w:p>
      </w:tc>
    </w:tr>
    <w:tr w:rsidR="008501D1" w:rsidRPr="00101914" w:rsidTr="00896EC8">
      <w:trPr>
        <w:trHeight w:hRule="exact" w:val="680"/>
      </w:trPr>
      <w:tc>
        <w:tcPr>
          <w:tcW w:w="243" w:type="dxa"/>
        </w:tcPr>
        <w:p w:rsidR="008501D1" w:rsidRPr="00101914" w:rsidRDefault="008501D1" w:rsidP="00FF799D">
          <w:pPr>
            <w:pStyle w:val="Sidfot"/>
            <w:rPr>
              <w:rFonts w:ascii="Century Gothic" w:hAnsi="Century Gothic"/>
              <w:caps/>
              <w:noProof/>
              <w:sz w:val="20"/>
              <w:szCs w:val="20"/>
              <w:lang w:eastAsia="sv-SE"/>
            </w:rPr>
          </w:pPr>
        </w:p>
      </w:tc>
      <w:tc>
        <w:tcPr>
          <w:tcW w:w="8313" w:type="dxa"/>
          <w:gridSpan w:val="2"/>
          <w:tcBorders>
            <w:bottom w:val="single" w:sz="4" w:space="0" w:color="auto"/>
          </w:tcBorders>
        </w:tcPr>
        <w:p w:rsidR="008501D1" w:rsidRPr="00101914" w:rsidRDefault="008501D1" w:rsidP="00FF799D">
          <w:pPr>
            <w:pStyle w:val="Sidfot"/>
            <w:spacing w:before="60"/>
            <w:rPr>
              <w:rFonts w:ascii="Century Gothic" w:hAnsi="Century Gothic"/>
            </w:rPr>
          </w:pPr>
          <w:r w:rsidRPr="00101914">
            <w:rPr>
              <w:rFonts w:ascii="Century Gothic" w:hAnsi="Century Gothic"/>
            </w:rPr>
            <w:t xml:space="preserve">263 82 Höganäs </w:t>
          </w:r>
          <w:r w:rsidRPr="00101914">
            <w:rPr>
              <w:rFonts w:ascii="Century Gothic" w:hAnsi="Century Gothic"/>
            </w:rPr>
            <w:sym w:font="Wingdings" w:char="F09F"/>
          </w:r>
          <w:r w:rsidRPr="00101914">
            <w:rPr>
              <w:rFonts w:ascii="Century Gothic" w:hAnsi="Century Gothic"/>
            </w:rPr>
            <w:t xml:space="preserve"> 042-33 71 00 </w:t>
          </w:r>
          <w:r w:rsidRPr="00101914">
            <w:rPr>
              <w:rFonts w:ascii="Century Gothic" w:hAnsi="Century Gothic"/>
            </w:rPr>
            <w:sym w:font="Wingdings" w:char="F09F"/>
          </w:r>
          <w:r w:rsidRPr="00101914">
            <w:rPr>
              <w:rFonts w:ascii="Century Gothic" w:hAnsi="Century Gothic"/>
            </w:rPr>
            <w:t xml:space="preserve"> kommunen@hoganas.se</w:t>
          </w:r>
        </w:p>
        <w:p w:rsidR="008501D1" w:rsidRPr="00101914" w:rsidRDefault="008501D1" w:rsidP="00FF799D">
          <w:pPr>
            <w:pStyle w:val="Sidfot"/>
            <w:spacing w:before="60"/>
            <w:rPr>
              <w:rFonts w:ascii="Century Gothic" w:hAnsi="Century Gothic"/>
              <w:b/>
              <w:caps/>
              <w:sz w:val="20"/>
              <w:szCs w:val="20"/>
            </w:rPr>
          </w:pPr>
          <w:r w:rsidRPr="00101914">
            <w:rPr>
              <w:rFonts w:ascii="Century Gothic" w:hAnsi="Century Gothic"/>
              <w:caps/>
            </w:rPr>
            <w:t>www.Hoganas.se</w:t>
          </w:r>
        </w:p>
      </w:tc>
      <w:tc>
        <w:tcPr>
          <w:tcW w:w="1509" w:type="dxa"/>
          <w:vMerge/>
          <w:tcBorders>
            <w:bottom w:val="single" w:sz="4" w:space="0" w:color="auto"/>
          </w:tcBorders>
        </w:tcPr>
        <w:p w:rsidR="008501D1" w:rsidRPr="00101914" w:rsidRDefault="008501D1" w:rsidP="00FF799D">
          <w:pPr>
            <w:pStyle w:val="Sidfot"/>
            <w:spacing w:before="60"/>
            <w:rPr>
              <w:rFonts w:ascii="Century Gothic" w:hAnsi="Century Gothic"/>
              <w:b/>
              <w:caps/>
              <w:sz w:val="20"/>
              <w:szCs w:val="20"/>
            </w:rPr>
          </w:pPr>
        </w:p>
      </w:tc>
    </w:tr>
  </w:tbl>
  <w:p w:rsidR="008501D1" w:rsidRPr="00762230" w:rsidRDefault="008501D1" w:rsidP="006E77D9">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01D1" w:rsidRDefault="008501D1" w:rsidP="00542753">
    <w:pPr>
      <w:pStyle w:val="Sidfot"/>
    </w:pPr>
  </w:p>
  <w:p w:rsidR="008501D1" w:rsidRDefault="008501D1" w:rsidP="00542753">
    <w:pPr>
      <w:pStyle w:val="Sidfot"/>
    </w:pPr>
  </w:p>
  <w:tbl>
    <w:tblPr>
      <w:tblStyle w:val="Tabellrutnt"/>
      <w:tblW w:w="103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43"/>
      <w:gridCol w:w="2086"/>
      <w:gridCol w:w="6227"/>
      <w:gridCol w:w="1775"/>
    </w:tblGrid>
    <w:tr w:rsidR="008501D1" w:rsidRPr="00101914" w:rsidTr="0023686C">
      <w:trPr>
        <w:cantSplit/>
        <w:trHeight w:hRule="exact" w:val="204"/>
      </w:trPr>
      <w:tc>
        <w:tcPr>
          <w:tcW w:w="243" w:type="dxa"/>
          <w:vMerge w:val="restart"/>
        </w:tcPr>
        <w:p w:rsidR="008501D1" w:rsidRPr="00101914" w:rsidRDefault="008501D1" w:rsidP="00FF799D">
          <w:pPr>
            <w:pStyle w:val="Sidfot"/>
            <w:jc w:val="both"/>
            <w:rPr>
              <w:rFonts w:ascii="Century Gothic" w:hAnsi="Century Gothic"/>
              <w:caps/>
              <w:sz w:val="20"/>
              <w:szCs w:val="20"/>
            </w:rPr>
          </w:pPr>
          <w:r w:rsidRPr="00101914">
            <w:rPr>
              <w:rFonts w:ascii="Century Gothic" w:hAnsi="Century Gothic"/>
              <w:caps/>
              <w:sz w:val="20"/>
              <w:szCs w:val="20"/>
            </w:rPr>
            <w:t xml:space="preserve"> </w:t>
          </w:r>
          <w:r w:rsidRPr="00101914">
            <w:rPr>
              <w:rFonts w:ascii="Century Gothic" w:hAnsi="Century Gothic"/>
              <w:caps/>
              <w:noProof/>
              <w:sz w:val="20"/>
              <w:szCs w:val="20"/>
              <w:lang w:eastAsia="sv-SE"/>
            </w:rPr>
            <w:drawing>
              <wp:inline distT="0" distB="0" distL="0" distR="0">
                <wp:extent cx="61200" cy="129600"/>
                <wp:effectExtent l="0" t="0" r="0" b="3810"/>
                <wp:docPr id="20" name="Bildobjekt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0" cy="129600"/>
                        </a:xfrm>
                        <a:prstGeom prst="rect">
                          <a:avLst/>
                        </a:prstGeom>
                        <a:noFill/>
                      </pic:spPr>
                    </pic:pic>
                  </a:graphicData>
                </a:graphic>
              </wp:inline>
            </w:drawing>
          </w:r>
        </w:p>
      </w:tc>
      <w:tc>
        <w:tcPr>
          <w:tcW w:w="2086" w:type="dxa"/>
          <w:vMerge w:val="restart"/>
        </w:tcPr>
        <w:p w:rsidR="008501D1" w:rsidRPr="00101914" w:rsidRDefault="008501D1" w:rsidP="00E551E2">
          <w:pPr>
            <w:pStyle w:val="Sidfot"/>
            <w:rPr>
              <w:rFonts w:ascii="Century Gothic" w:hAnsi="Century Gothic"/>
              <w:b/>
              <w:caps/>
              <w:sz w:val="20"/>
              <w:szCs w:val="20"/>
            </w:rPr>
          </w:pPr>
          <w:r w:rsidRPr="00101914">
            <w:rPr>
              <w:rFonts w:ascii="Century Gothic" w:hAnsi="Century Gothic"/>
              <w:b/>
              <w:caps/>
              <w:sz w:val="20"/>
              <w:szCs w:val="20"/>
            </w:rPr>
            <w:t>HÖGANÄS kommun</w:t>
          </w:r>
        </w:p>
      </w:tc>
      <w:tc>
        <w:tcPr>
          <w:tcW w:w="8002" w:type="dxa"/>
          <w:gridSpan w:val="2"/>
          <w:tcBorders>
            <w:bottom w:val="single" w:sz="4" w:space="0" w:color="auto"/>
          </w:tcBorders>
        </w:tcPr>
        <w:p w:rsidR="008501D1" w:rsidRPr="00101914" w:rsidRDefault="008501D1" w:rsidP="00FF799D">
          <w:pPr>
            <w:pStyle w:val="Sidfot"/>
            <w:rPr>
              <w:rFonts w:ascii="Century Gothic" w:hAnsi="Century Gothic"/>
              <w:b/>
              <w:caps/>
              <w:sz w:val="20"/>
              <w:szCs w:val="20"/>
            </w:rPr>
          </w:pPr>
        </w:p>
      </w:tc>
    </w:tr>
    <w:tr w:rsidR="008501D1" w:rsidRPr="00101914" w:rsidTr="0023686C">
      <w:trPr>
        <w:trHeight w:hRule="exact" w:val="90"/>
      </w:trPr>
      <w:tc>
        <w:tcPr>
          <w:tcW w:w="243" w:type="dxa"/>
          <w:vMerge/>
        </w:tcPr>
        <w:p w:rsidR="008501D1" w:rsidRPr="00101914" w:rsidRDefault="008501D1" w:rsidP="00FF799D">
          <w:pPr>
            <w:pStyle w:val="Sidfot"/>
            <w:rPr>
              <w:rFonts w:ascii="Century Gothic" w:hAnsi="Century Gothic"/>
              <w:caps/>
              <w:noProof/>
              <w:sz w:val="20"/>
              <w:szCs w:val="20"/>
              <w:lang w:eastAsia="sv-SE"/>
            </w:rPr>
          </w:pPr>
        </w:p>
      </w:tc>
      <w:tc>
        <w:tcPr>
          <w:tcW w:w="2086" w:type="dxa"/>
          <w:vMerge/>
        </w:tcPr>
        <w:p w:rsidR="008501D1" w:rsidRPr="00101914" w:rsidRDefault="008501D1" w:rsidP="00FF799D">
          <w:pPr>
            <w:pStyle w:val="Sidfot"/>
            <w:rPr>
              <w:rFonts w:ascii="Century Gothic" w:hAnsi="Century Gothic"/>
              <w:b/>
              <w:caps/>
              <w:sz w:val="20"/>
              <w:szCs w:val="20"/>
            </w:rPr>
          </w:pPr>
        </w:p>
      </w:tc>
      <w:tc>
        <w:tcPr>
          <w:tcW w:w="6227" w:type="dxa"/>
          <w:tcBorders>
            <w:top w:val="single" w:sz="4" w:space="0" w:color="auto"/>
          </w:tcBorders>
        </w:tcPr>
        <w:p w:rsidR="008501D1" w:rsidRPr="00101914" w:rsidRDefault="008501D1" w:rsidP="00FF799D">
          <w:pPr>
            <w:pStyle w:val="Sidfot"/>
            <w:rPr>
              <w:rFonts w:ascii="Century Gothic" w:hAnsi="Century Gothic"/>
              <w:b/>
              <w:caps/>
              <w:noProof/>
              <w:sz w:val="20"/>
              <w:szCs w:val="20"/>
              <w:lang w:eastAsia="sv-SE"/>
            </w:rPr>
          </w:pPr>
        </w:p>
      </w:tc>
      <w:tc>
        <w:tcPr>
          <w:tcW w:w="1775" w:type="dxa"/>
          <w:vMerge w:val="restart"/>
          <w:tcBorders>
            <w:top w:val="single" w:sz="4" w:space="0" w:color="auto"/>
          </w:tcBorders>
        </w:tcPr>
        <w:p w:rsidR="008501D1" w:rsidRPr="00101914" w:rsidRDefault="008501D1" w:rsidP="00FF799D">
          <w:pPr>
            <w:spacing w:before="0" w:after="200" w:line="276" w:lineRule="auto"/>
            <w:jc w:val="right"/>
            <w:rPr>
              <w:rFonts w:ascii="Century Gothic" w:hAnsi="Century Gothic"/>
              <w:b/>
              <w:caps/>
              <w:noProof/>
              <w:sz w:val="20"/>
              <w:szCs w:val="20"/>
              <w:lang w:eastAsia="sv-SE"/>
            </w:rPr>
          </w:pPr>
          <w:r w:rsidRPr="00101914">
            <w:rPr>
              <w:rFonts w:ascii="Century Gothic" w:hAnsi="Century Gothic"/>
              <w:b/>
              <w:caps/>
              <w:noProof/>
              <w:sz w:val="20"/>
              <w:szCs w:val="20"/>
              <w:lang w:eastAsia="sv-SE"/>
            </w:rPr>
            <w:drawing>
              <wp:inline distT="0" distB="0" distL="0" distR="0">
                <wp:extent cx="936417" cy="648000"/>
                <wp:effectExtent l="0" t="0" r="0" b="0"/>
                <wp:docPr id="19" name="Bildobjekt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6417" cy="648000"/>
                        </a:xfrm>
                        <a:prstGeom prst="rect">
                          <a:avLst/>
                        </a:prstGeom>
                        <a:noFill/>
                      </pic:spPr>
                    </pic:pic>
                  </a:graphicData>
                </a:graphic>
              </wp:inline>
            </w:drawing>
          </w:r>
        </w:p>
      </w:tc>
    </w:tr>
    <w:tr w:rsidR="008501D1" w:rsidRPr="00101914" w:rsidTr="0023686C">
      <w:tc>
        <w:tcPr>
          <w:tcW w:w="243" w:type="dxa"/>
          <w:vMerge/>
        </w:tcPr>
        <w:p w:rsidR="008501D1" w:rsidRPr="00101914" w:rsidRDefault="008501D1" w:rsidP="00FF799D">
          <w:pPr>
            <w:pStyle w:val="Sidfot"/>
            <w:rPr>
              <w:rFonts w:ascii="Century Gothic" w:hAnsi="Century Gothic"/>
              <w:caps/>
              <w:noProof/>
              <w:sz w:val="20"/>
              <w:szCs w:val="20"/>
              <w:lang w:eastAsia="sv-SE"/>
            </w:rPr>
          </w:pPr>
        </w:p>
      </w:tc>
      <w:sdt>
        <w:sdtPr>
          <w:tag w:val="cntFörvaltning"/>
          <w:id w:val="-1469887092"/>
          <w:placeholder>
            <w:docPart w:val="9B6782C4314646B89E1B2F3669A202EB"/>
          </w:placeholder>
          <w:showingPlcHdr/>
          <w:text/>
        </w:sdtPr>
        <w:sdtEndPr/>
        <w:sdtContent>
          <w:bookmarkStart w:id="1" w:name="forvaltning" w:displacedByCustomXml="prev"/>
          <w:tc>
            <w:tcPr>
              <w:tcW w:w="8313" w:type="dxa"/>
              <w:gridSpan w:val="2"/>
            </w:tcPr>
            <w:p w:rsidR="008501D1" w:rsidRPr="00101914" w:rsidRDefault="008501D1" w:rsidP="00006EBE">
              <w:pPr>
                <w:pStyle w:val="Forvaltning"/>
              </w:pPr>
              <w:r w:rsidRPr="00101914">
                <w:t>FÖRVALTNING</w:t>
              </w:r>
            </w:p>
          </w:tc>
          <w:bookmarkEnd w:id="1" w:displacedByCustomXml="next"/>
        </w:sdtContent>
      </w:sdt>
      <w:tc>
        <w:tcPr>
          <w:tcW w:w="1775" w:type="dxa"/>
          <w:vMerge/>
        </w:tcPr>
        <w:p w:rsidR="008501D1" w:rsidRPr="00101914" w:rsidRDefault="008501D1" w:rsidP="00FF799D">
          <w:pPr>
            <w:pStyle w:val="Sidfot"/>
            <w:spacing w:before="60"/>
            <w:rPr>
              <w:rFonts w:ascii="Century Gothic" w:hAnsi="Century Gothic"/>
              <w:b/>
              <w:caps/>
              <w:sz w:val="20"/>
              <w:szCs w:val="20"/>
            </w:rPr>
          </w:pPr>
        </w:p>
      </w:tc>
    </w:tr>
    <w:tr w:rsidR="008501D1" w:rsidRPr="00101914" w:rsidTr="0023686C">
      <w:trPr>
        <w:trHeight w:hRule="exact" w:val="680"/>
      </w:trPr>
      <w:tc>
        <w:tcPr>
          <w:tcW w:w="243" w:type="dxa"/>
        </w:tcPr>
        <w:p w:rsidR="008501D1" w:rsidRPr="00101914" w:rsidRDefault="008501D1" w:rsidP="00FF799D">
          <w:pPr>
            <w:pStyle w:val="Sidfot"/>
            <w:rPr>
              <w:rFonts w:ascii="Century Gothic" w:hAnsi="Century Gothic"/>
              <w:caps/>
              <w:noProof/>
              <w:sz w:val="20"/>
              <w:szCs w:val="20"/>
              <w:lang w:eastAsia="sv-SE"/>
            </w:rPr>
          </w:pPr>
        </w:p>
      </w:tc>
      <w:tc>
        <w:tcPr>
          <w:tcW w:w="8313" w:type="dxa"/>
          <w:gridSpan w:val="2"/>
          <w:tcBorders>
            <w:bottom w:val="single" w:sz="4" w:space="0" w:color="auto"/>
          </w:tcBorders>
        </w:tcPr>
        <w:p w:rsidR="008501D1" w:rsidRPr="00101914" w:rsidRDefault="008501D1" w:rsidP="0023686C">
          <w:pPr>
            <w:pStyle w:val="Sidfot"/>
            <w:tabs>
              <w:tab w:val="clear" w:pos="9072"/>
              <w:tab w:val="left" w:pos="6915"/>
            </w:tabs>
            <w:spacing w:before="60"/>
            <w:rPr>
              <w:rFonts w:ascii="Century Gothic" w:hAnsi="Century Gothic"/>
            </w:rPr>
          </w:pPr>
          <w:r w:rsidRPr="00101914">
            <w:rPr>
              <w:rFonts w:ascii="Century Gothic" w:hAnsi="Century Gothic"/>
            </w:rPr>
            <w:t xml:space="preserve">263 82 Höganäs </w:t>
          </w:r>
          <w:r w:rsidRPr="00101914">
            <w:rPr>
              <w:rFonts w:ascii="Century Gothic" w:hAnsi="Century Gothic"/>
            </w:rPr>
            <w:sym w:font="Wingdings" w:char="F09F"/>
          </w:r>
          <w:r w:rsidRPr="00101914">
            <w:rPr>
              <w:rFonts w:ascii="Century Gothic" w:hAnsi="Century Gothic"/>
            </w:rPr>
            <w:t xml:space="preserve"> 042-33 71 00 </w:t>
          </w:r>
          <w:r w:rsidRPr="00101914">
            <w:rPr>
              <w:rFonts w:ascii="Century Gothic" w:hAnsi="Century Gothic"/>
            </w:rPr>
            <w:sym w:font="Wingdings" w:char="F09F"/>
          </w:r>
          <w:r w:rsidRPr="00101914">
            <w:rPr>
              <w:rFonts w:ascii="Century Gothic" w:hAnsi="Century Gothic"/>
            </w:rPr>
            <w:t xml:space="preserve"> kommunen@hoganas.se</w:t>
          </w:r>
          <w:r>
            <w:rPr>
              <w:rFonts w:ascii="Century Gothic" w:hAnsi="Century Gothic"/>
            </w:rPr>
            <w:tab/>
          </w:r>
          <w:r>
            <w:rPr>
              <w:rFonts w:ascii="Century Gothic" w:hAnsi="Century Gothic"/>
            </w:rPr>
            <w:tab/>
          </w:r>
        </w:p>
        <w:p w:rsidR="008501D1" w:rsidRPr="00101914" w:rsidRDefault="008501D1" w:rsidP="00FF799D">
          <w:pPr>
            <w:pStyle w:val="Sidfot"/>
            <w:spacing w:before="60"/>
            <w:rPr>
              <w:rFonts w:ascii="Century Gothic" w:hAnsi="Century Gothic"/>
              <w:b/>
              <w:caps/>
              <w:sz w:val="20"/>
              <w:szCs w:val="20"/>
            </w:rPr>
          </w:pPr>
          <w:r w:rsidRPr="00101914">
            <w:rPr>
              <w:rFonts w:ascii="Century Gothic" w:hAnsi="Century Gothic"/>
              <w:caps/>
            </w:rPr>
            <w:t>www.Hoganas.se</w:t>
          </w:r>
        </w:p>
      </w:tc>
      <w:tc>
        <w:tcPr>
          <w:tcW w:w="1775" w:type="dxa"/>
          <w:vMerge/>
          <w:tcBorders>
            <w:bottom w:val="single" w:sz="4" w:space="0" w:color="auto"/>
          </w:tcBorders>
        </w:tcPr>
        <w:p w:rsidR="008501D1" w:rsidRPr="00101914" w:rsidRDefault="008501D1" w:rsidP="00FF799D">
          <w:pPr>
            <w:pStyle w:val="Sidfot"/>
            <w:spacing w:before="60"/>
            <w:rPr>
              <w:rFonts w:ascii="Century Gothic" w:hAnsi="Century Gothic"/>
              <w:b/>
              <w:caps/>
              <w:sz w:val="20"/>
              <w:szCs w:val="20"/>
            </w:rPr>
          </w:pPr>
        </w:p>
      </w:tc>
    </w:tr>
  </w:tbl>
  <w:p w:rsidR="008501D1" w:rsidRPr="00542753" w:rsidRDefault="008501D1" w:rsidP="0054275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01D1" w:rsidRDefault="008501D1" w:rsidP="001C77E4">
      <w:r>
        <w:separator/>
      </w:r>
    </w:p>
  </w:footnote>
  <w:footnote w:type="continuationSeparator" w:id="0">
    <w:p w:rsidR="008501D1" w:rsidRDefault="008501D1" w:rsidP="001C77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nt"/>
      <w:tblW w:w="102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323"/>
      <w:gridCol w:w="2835"/>
      <w:gridCol w:w="1052"/>
    </w:tblGrid>
    <w:tr w:rsidR="008501D1" w:rsidTr="0002516F">
      <w:tc>
        <w:tcPr>
          <w:tcW w:w="6323" w:type="dxa"/>
        </w:tcPr>
        <w:p w:rsidR="008501D1" w:rsidRDefault="008501D1" w:rsidP="0002516F">
          <w:pPr>
            <w:pStyle w:val="Sidhuvud"/>
            <w:tabs>
              <w:tab w:val="left" w:pos="284"/>
            </w:tabs>
          </w:pPr>
          <w:r>
            <w:rPr>
              <w:noProof/>
              <w:lang w:eastAsia="sv-SE"/>
            </w:rPr>
            <w:drawing>
              <wp:inline distT="0" distB="0" distL="0" distR="0">
                <wp:extent cx="651600" cy="864000"/>
                <wp:effectExtent l="0" t="0" r="0" b="0"/>
                <wp:docPr id="3"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1600" cy="864000"/>
                        </a:xfrm>
                        <a:prstGeom prst="rect">
                          <a:avLst/>
                        </a:prstGeom>
                        <a:noFill/>
                      </pic:spPr>
                    </pic:pic>
                  </a:graphicData>
                </a:graphic>
              </wp:inline>
            </w:drawing>
          </w:r>
        </w:p>
      </w:tc>
      <w:tc>
        <w:tcPr>
          <w:tcW w:w="2835" w:type="dxa"/>
          <w:vAlign w:val="bottom"/>
        </w:tcPr>
        <w:p w:rsidR="008501D1" w:rsidRPr="00101914" w:rsidRDefault="008501D1" w:rsidP="00C06639">
          <w:pPr>
            <w:pStyle w:val="Sidhuvud"/>
            <w:tabs>
              <w:tab w:val="left" w:pos="284"/>
            </w:tabs>
            <w:rPr>
              <w:rFonts w:ascii="Century Gothic" w:hAnsi="Century Gothic"/>
            </w:rPr>
          </w:pPr>
        </w:p>
      </w:tc>
      <w:tc>
        <w:tcPr>
          <w:tcW w:w="1052" w:type="dxa"/>
          <w:vAlign w:val="bottom"/>
        </w:tcPr>
        <w:p w:rsidR="008501D1" w:rsidRPr="00101914" w:rsidRDefault="008501D1" w:rsidP="0002516F">
          <w:pPr>
            <w:pStyle w:val="Sidhuvud"/>
            <w:tabs>
              <w:tab w:val="left" w:pos="284"/>
            </w:tabs>
            <w:ind w:left="1134"/>
            <w:rPr>
              <w:rFonts w:ascii="Century Gothic" w:hAnsi="Century Gothic"/>
            </w:rPr>
          </w:pPr>
          <w:r w:rsidRPr="00101914">
            <w:rPr>
              <w:rFonts w:ascii="Century Gothic" w:hAnsi="Century Gothic"/>
            </w:rPr>
            <w:fldChar w:fldCharType="begin"/>
          </w:r>
          <w:r w:rsidRPr="00101914">
            <w:rPr>
              <w:rFonts w:ascii="Century Gothic" w:hAnsi="Century Gothic"/>
            </w:rPr>
            <w:instrText>PAGE   \* MERGEFORMAT</w:instrText>
          </w:r>
          <w:r w:rsidRPr="00101914">
            <w:rPr>
              <w:rFonts w:ascii="Century Gothic" w:hAnsi="Century Gothic"/>
            </w:rPr>
            <w:fldChar w:fldCharType="separate"/>
          </w:r>
          <w:r w:rsidR="00D04BC3">
            <w:rPr>
              <w:rFonts w:ascii="Century Gothic" w:hAnsi="Century Gothic"/>
              <w:noProof/>
            </w:rPr>
            <w:t>3</w:t>
          </w:r>
          <w:r w:rsidRPr="00101914">
            <w:rPr>
              <w:rFonts w:ascii="Century Gothic" w:hAnsi="Century Gothic"/>
            </w:rPr>
            <w:fldChar w:fldCharType="end"/>
          </w:r>
          <w:r w:rsidRPr="00101914">
            <w:rPr>
              <w:rFonts w:ascii="Century Gothic" w:hAnsi="Century Gothic"/>
            </w:rPr>
            <w:t xml:space="preserve"> (</w:t>
          </w:r>
          <w:r w:rsidR="00D04BC3">
            <w:fldChar w:fldCharType="begin"/>
          </w:r>
          <w:r w:rsidR="00D04BC3">
            <w:instrText xml:space="preserve"> NUMPAGES  \* Arabic  \* MERGEFORMAT </w:instrText>
          </w:r>
          <w:r w:rsidR="00D04BC3">
            <w:fldChar w:fldCharType="separate"/>
          </w:r>
          <w:r w:rsidR="00D04BC3" w:rsidRPr="00D04BC3">
            <w:rPr>
              <w:rFonts w:ascii="Century Gothic" w:hAnsi="Century Gothic"/>
              <w:noProof/>
            </w:rPr>
            <w:t>3</w:t>
          </w:r>
          <w:r w:rsidR="00D04BC3">
            <w:rPr>
              <w:rFonts w:ascii="Century Gothic" w:hAnsi="Century Gothic"/>
              <w:noProof/>
            </w:rPr>
            <w:fldChar w:fldCharType="end"/>
          </w:r>
          <w:r w:rsidRPr="00101914">
            <w:rPr>
              <w:rFonts w:ascii="Century Gothic" w:hAnsi="Century Gothic"/>
            </w:rPr>
            <w:t>)</w:t>
          </w:r>
        </w:p>
      </w:tc>
    </w:tr>
    <w:tr w:rsidR="008501D1" w:rsidTr="0002516F">
      <w:trPr>
        <w:trHeight w:hRule="exact" w:val="397"/>
      </w:trPr>
      <w:tc>
        <w:tcPr>
          <w:tcW w:w="10210" w:type="dxa"/>
          <w:gridSpan w:val="3"/>
          <w:tcBorders>
            <w:bottom w:val="single" w:sz="4" w:space="0" w:color="auto"/>
          </w:tcBorders>
        </w:tcPr>
        <w:p w:rsidR="008501D1" w:rsidRDefault="008501D1" w:rsidP="0002516F">
          <w:pPr>
            <w:pStyle w:val="Sidhuvud"/>
            <w:tabs>
              <w:tab w:val="left" w:pos="284"/>
            </w:tabs>
            <w:ind w:left="1134"/>
          </w:pPr>
        </w:p>
      </w:tc>
    </w:tr>
  </w:tbl>
  <w:p w:rsidR="008501D1" w:rsidRDefault="008501D1" w:rsidP="00C06639">
    <w:pPr>
      <w:pStyle w:val="Sidhuvud"/>
      <w:tabs>
        <w:tab w:val="left" w:pos="284"/>
      </w:tabs>
      <w:ind w:left="1134"/>
    </w:pPr>
  </w:p>
  <w:p w:rsidR="008501D1" w:rsidRPr="004755ED" w:rsidRDefault="008501D1" w:rsidP="00C06639">
    <w:pPr>
      <w:pStyle w:val="Sidhuvud"/>
      <w:tabs>
        <w:tab w:val="left" w:pos="284"/>
      </w:tabs>
      <w:ind w:left="1134"/>
    </w:pPr>
  </w:p>
  <w:p w:rsidR="008501D1" w:rsidRPr="00C06639" w:rsidRDefault="008501D1" w:rsidP="00C06639">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nt"/>
      <w:tblW w:w="102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323"/>
      <w:gridCol w:w="2835"/>
      <w:gridCol w:w="1052"/>
    </w:tblGrid>
    <w:tr w:rsidR="008501D1" w:rsidTr="00C06639">
      <w:tc>
        <w:tcPr>
          <w:tcW w:w="6323" w:type="dxa"/>
        </w:tcPr>
        <w:p w:rsidR="008501D1" w:rsidRDefault="008501D1" w:rsidP="00C06639">
          <w:pPr>
            <w:pStyle w:val="Sidhuvud"/>
            <w:tabs>
              <w:tab w:val="left" w:pos="284"/>
            </w:tabs>
          </w:pPr>
          <w:r>
            <w:rPr>
              <w:noProof/>
              <w:lang w:eastAsia="sv-SE"/>
            </w:rPr>
            <w:drawing>
              <wp:inline distT="0" distB="0" distL="0" distR="0">
                <wp:extent cx="651600" cy="864000"/>
                <wp:effectExtent l="0" t="0" r="0"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1600" cy="864000"/>
                        </a:xfrm>
                        <a:prstGeom prst="rect">
                          <a:avLst/>
                        </a:prstGeom>
                        <a:noFill/>
                      </pic:spPr>
                    </pic:pic>
                  </a:graphicData>
                </a:graphic>
              </wp:inline>
            </w:drawing>
          </w:r>
        </w:p>
      </w:tc>
      <w:tc>
        <w:tcPr>
          <w:tcW w:w="2835" w:type="dxa"/>
          <w:vAlign w:val="bottom"/>
        </w:tcPr>
        <w:p w:rsidR="00CD37F9" w:rsidRPr="00101914" w:rsidRDefault="00394ECE" w:rsidP="00781D5D">
          <w:pPr>
            <w:pStyle w:val="Sidhuvud"/>
            <w:tabs>
              <w:tab w:val="left" w:pos="1615"/>
            </w:tabs>
            <w:rPr>
              <w:rFonts w:ascii="Century Gothic" w:hAnsi="Century Gothic"/>
            </w:rPr>
          </w:pPr>
          <w:r>
            <w:rPr>
              <w:rFonts w:ascii="Century Gothic" w:hAnsi="Century Gothic"/>
            </w:rPr>
            <w:t>2021-04-</w:t>
          </w:r>
          <w:r w:rsidR="00781D5D">
            <w:rPr>
              <w:rFonts w:ascii="Century Gothic" w:hAnsi="Century Gothic"/>
            </w:rPr>
            <w:t>20</w:t>
          </w:r>
        </w:p>
      </w:tc>
      <w:tc>
        <w:tcPr>
          <w:tcW w:w="1052" w:type="dxa"/>
          <w:vAlign w:val="bottom"/>
        </w:tcPr>
        <w:p w:rsidR="008501D1" w:rsidRPr="00101914" w:rsidRDefault="008501D1" w:rsidP="0023686C">
          <w:pPr>
            <w:pStyle w:val="Sidhuvud"/>
            <w:tabs>
              <w:tab w:val="left" w:pos="284"/>
            </w:tabs>
            <w:ind w:left="1134"/>
            <w:rPr>
              <w:rFonts w:ascii="Century Gothic" w:hAnsi="Century Gothic"/>
            </w:rPr>
          </w:pPr>
          <w:r w:rsidRPr="00101914">
            <w:rPr>
              <w:rFonts w:ascii="Century Gothic" w:hAnsi="Century Gothic"/>
            </w:rPr>
            <w:fldChar w:fldCharType="begin"/>
          </w:r>
          <w:r w:rsidRPr="00101914">
            <w:rPr>
              <w:rFonts w:ascii="Century Gothic" w:hAnsi="Century Gothic"/>
            </w:rPr>
            <w:instrText>PAGE   \* MERGEFORMAT</w:instrText>
          </w:r>
          <w:r w:rsidRPr="00101914">
            <w:rPr>
              <w:rFonts w:ascii="Century Gothic" w:hAnsi="Century Gothic"/>
            </w:rPr>
            <w:fldChar w:fldCharType="separate"/>
          </w:r>
          <w:r w:rsidR="00D04BC3">
            <w:rPr>
              <w:rFonts w:ascii="Century Gothic" w:hAnsi="Century Gothic"/>
              <w:noProof/>
            </w:rPr>
            <w:t>1</w:t>
          </w:r>
          <w:r w:rsidRPr="00101914">
            <w:rPr>
              <w:rFonts w:ascii="Century Gothic" w:hAnsi="Century Gothic"/>
            </w:rPr>
            <w:fldChar w:fldCharType="end"/>
          </w:r>
          <w:r w:rsidRPr="00101914">
            <w:rPr>
              <w:rFonts w:ascii="Century Gothic" w:hAnsi="Century Gothic"/>
            </w:rPr>
            <w:t xml:space="preserve"> (</w:t>
          </w:r>
          <w:r w:rsidR="00D04BC3">
            <w:fldChar w:fldCharType="begin"/>
          </w:r>
          <w:r w:rsidR="00D04BC3">
            <w:instrText xml:space="preserve"> NUMPAGES  \* Arabic  \* MERGEFORMAT </w:instrText>
          </w:r>
          <w:r w:rsidR="00D04BC3">
            <w:fldChar w:fldCharType="separate"/>
          </w:r>
          <w:r w:rsidR="00D04BC3" w:rsidRPr="00D04BC3">
            <w:rPr>
              <w:rFonts w:ascii="Century Gothic" w:hAnsi="Century Gothic"/>
              <w:noProof/>
            </w:rPr>
            <w:t>3</w:t>
          </w:r>
          <w:r w:rsidR="00D04BC3">
            <w:rPr>
              <w:rFonts w:ascii="Century Gothic" w:hAnsi="Century Gothic"/>
              <w:noProof/>
            </w:rPr>
            <w:fldChar w:fldCharType="end"/>
          </w:r>
          <w:r w:rsidRPr="00101914">
            <w:rPr>
              <w:rFonts w:ascii="Century Gothic" w:hAnsi="Century Gothic"/>
            </w:rPr>
            <w:t>)</w:t>
          </w:r>
        </w:p>
      </w:tc>
    </w:tr>
    <w:tr w:rsidR="008501D1" w:rsidTr="00C06639">
      <w:trPr>
        <w:trHeight w:hRule="exact" w:val="397"/>
      </w:trPr>
      <w:tc>
        <w:tcPr>
          <w:tcW w:w="10210" w:type="dxa"/>
          <w:gridSpan w:val="3"/>
          <w:tcBorders>
            <w:bottom w:val="single" w:sz="4" w:space="0" w:color="auto"/>
          </w:tcBorders>
        </w:tcPr>
        <w:p w:rsidR="008501D1" w:rsidRDefault="008501D1" w:rsidP="0023686C">
          <w:pPr>
            <w:pStyle w:val="Sidhuvud"/>
            <w:tabs>
              <w:tab w:val="left" w:pos="284"/>
            </w:tabs>
            <w:ind w:left="1134"/>
          </w:pPr>
        </w:p>
      </w:tc>
    </w:tr>
  </w:tbl>
  <w:p w:rsidR="008501D1" w:rsidRDefault="008501D1" w:rsidP="0023686C">
    <w:pPr>
      <w:pStyle w:val="Sidhuvud"/>
      <w:tabs>
        <w:tab w:val="left" w:pos="284"/>
      </w:tabs>
      <w:ind w:left="1134"/>
    </w:pPr>
  </w:p>
  <w:p w:rsidR="008501D1" w:rsidRPr="004755ED" w:rsidRDefault="008501D1" w:rsidP="0023686C">
    <w:pPr>
      <w:pStyle w:val="Sidhuvud"/>
      <w:tabs>
        <w:tab w:val="left" w:pos="284"/>
      </w:tabs>
      <w:ind w:left="113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40913"/>
    <w:multiLevelType w:val="multilevel"/>
    <w:tmpl w:val="FFFFFFFF"/>
    <w:lvl w:ilvl="0">
      <w:start w:val="1"/>
      <w:numFmt w:val="decimal"/>
      <w:lvlText w:val="%1"/>
      <w:legacy w:legacy="1" w:legacySpace="120" w:legacyIndent="360"/>
      <w:lvlJc w:val="left"/>
    </w:lvl>
    <w:lvl w:ilvl="1">
      <w:start w:val="1"/>
      <w:numFmt w:val="decimal"/>
      <w:lvlText w:val="%1.%2"/>
      <w:legacy w:legacy="1" w:legacySpace="120" w:legacyIndent="360"/>
      <w:lvlJc w:val="left"/>
    </w:lvl>
    <w:lvl w:ilvl="2">
      <w:start w:val="1"/>
      <w:numFmt w:val="decimal"/>
      <w:lvlText w:val="%1.%2.%3"/>
      <w:legacy w:legacy="1" w:legacySpace="120" w:legacyIndent="360"/>
      <w:lvlJc w:val="left"/>
    </w:lvl>
    <w:lvl w:ilvl="3">
      <w:start w:val="1"/>
      <w:numFmt w:val="decimal"/>
      <w:lvlText w:val="%1.%2.%3.%4"/>
      <w:legacy w:legacy="1" w:legacySpace="120" w:legacyIndent="360"/>
      <w:lvlJc w:val="left"/>
    </w:lvl>
    <w:lvl w:ilvl="4">
      <w:start w:val="1"/>
      <w:numFmt w:val="decimal"/>
      <w:lvlText w:val="%1.%2.%3.%4.%5"/>
      <w:legacy w:legacy="1" w:legacySpace="120" w:legacyIndent="360"/>
      <w:lvlJc w:val="left"/>
    </w:lvl>
    <w:lvl w:ilvl="5">
      <w:start w:val="1"/>
      <w:numFmt w:val="decimal"/>
      <w:lvlText w:val="%1.%2.%3.%4.%5.%6"/>
      <w:legacy w:legacy="1" w:legacySpace="120" w:legacyIndent="360"/>
      <w:lvlJc w:val="left"/>
    </w:lvl>
    <w:lvl w:ilvl="6">
      <w:start w:val="1"/>
      <w:numFmt w:val="decimal"/>
      <w:lvlText w:val="%1.%2.%3.%4.%5.%6.%7"/>
      <w:legacy w:legacy="1" w:legacySpace="120" w:legacyIndent="360"/>
      <w:lvlJc w:val="left"/>
    </w:lvl>
    <w:lvl w:ilvl="7">
      <w:start w:val="1"/>
      <w:numFmt w:val="decimal"/>
      <w:lvlText w:val="%1.%2.%3.%4.%5.%6.%7.%8"/>
      <w:legacy w:legacy="1" w:legacySpace="120" w:legacyIndent="360"/>
      <w:lvlJc w:val="left"/>
    </w:lvl>
    <w:lvl w:ilvl="8">
      <w:start w:val="1"/>
      <w:numFmt w:val="decimal"/>
      <w:lvlText w:val="%1.%2.%3.%4.%5.%6.%7.%8.%9"/>
      <w:legacy w:legacy="1" w:legacySpace="120" w:legacyIndent="360"/>
      <w:lvlJc w:val="left"/>
    </w:lvl>
  </w:abstractNum>
  <w:abstractNum w:abstractNumId="1" w15:restartNumberingAfterBreak="0">
    <w:nsid w:val="108C7FE1"/>
    <w:multiLevelType w:val="hybridMultilevel"/>
    <w:tmpl w:val="7D661B3A"/>
    <w:lvl w:ilvl="0" w:tplc="EA348B46">
      <w:start w:val="1"/>
      <w:numFmt w:val="decimal"/>
      <w:lvlText w:val="%1."/>
      <w:lvlJc w:val="left"/>
      <w:pPr>
        <w:ind w:left="1174" w:hanging="360"/>
      </w:pPr>
    </w:lvl>
    <w:lvl w:ilvl="1" w:tplc="932EEF40" w:tentative="1">
      <w:start w:val="1"/>
      <w:numFmt w:val="lowerLetter"/>
      <w:lvlText w:val="%2."/>
      <w:lvlJc w:val="left"/>
      <w:pPr>
        <w:ind w:left="1894" w:hanging="360"/>
      </w:pPr>
    </w:lvl>
    <w:lvl w:ilvl="2" w:tplc="1C16D188" w:tentative="1">
      <w:start w:val="1"/>
      <w:numFmt w:val="lowerRoman"/>
      <w:lvlText w:val="%3."/>
      <w:lvlJc w:val="right"/>
      <w:pPr>
        <w:ind w:left="2614" w:hanging="180"/>
      </w:pPr>
    </w:lvl>
    <w:lvl w:ilvl="3" w:tplc="D1600DAE" w:tentative="1">
      <w:start w:val="1"/>
      <w:numFmt w:val="decimal"/>
      <w:lvlText w:val="%4."/>
      <w:lvlJc w:val="left"/>
      <w:pPr>
        <w:ind w:left="3334" w:hanging="360"/>
      </w:pPr>
    </w:lvl>
    <w:lvl w:ilvl="4" w:tplc="0B4E1526" w:tentative="1">
      <w:start w:val="1"/>
      <w:numFmt w:val="lowerLetter"/>
      <w:lvlText w:val="%5."/>
      <w:lvlJc w:val="left"/>
      <w:pPr>
        <w:ind w:left="4054" w:hanging="360"/>
      </w:pPr>
    </w:lvl>
    <w:lvl w:ilvl="5" w:tplc="9F74A44A" w:tentative="1">
      <w:start w:val="1"/>
      <w:numFmt w:val="lowerRoman"/>
      <w:lvlText w:val="%6."/>
      <w:lvlJc w:val="right"/>
      <w:pPr>
        <w:ind w:left="4774" w:hanging="180"/>
      </w:pPr>
    </w:lvl>
    <w:lvl w:ilvl="6" w:tplc="23E42F10" w:tentative="1">
      <w:start w:val="1"/>
      <w:numFmt w:val="decimal"/>
      <w:lvlText w:val="%7."/>
      <w:lvlJc w:val="left"/>
      <w:pPr>
        <w:ind w:left="5494" w:hanging="360"/>
      </w:pPr>
    </w:lvl>
    <w:lvl w:ilvl="7" w:tplc="D89C5BB2" w:tentative="1">
      <w:start w:val="1"/>
      <w:numFmt w:val="lowerLetter"/>
      <w:lvlText w:val="%8."/>
      <w:lvlJc w:val="left"/>
      <w:pPr>
        <w:ind w:left="6214" w:hanging="360"/>
      </w:pPr>
    </w:lvl>
    <w:lvl w:ilvl="8" w:tplc="348AFEC8" w:tentative="1">
      <w:start w:val="1"/>
      <w:numFmt w:val="lowerRoman"/>
      <w:lvlText w:val="%9."/>
      <w:lvlJc w:val="right"/>
      <w:pPr>
        <w:ind w:left="6934" w:hanging="180"/>
      </w:pPr>
    </w:lvl>
  </w:abstractNum>
  <w:abstractNum w:abstractNumId="2" w15:restartNumberingAfterBreak="0">
    <w:nsid w:val="15910938"/>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6B25BF0"/>
    <w:multiLevelType w:val="multilevel"/>
    <w:tmpl w:val="41BACD44"/>
    <w:numStyleLink w:val="PunktlistaHgans"/>
  </w:abstractNum>
  <w:abstractNum w:abstractNumId="4" w15:restartNumberingAfterBreak="0">
    <w:nsid w:val="16E03EDB"/>
    <w:multiLevelType w:val="multilevel"/>
    <w:tmpl w:val="107A90BC"/>
    <w:numStyleLink w:val="Nummerlista"/>
  </w:abstractNum>
  <w:abstractNum w:abstractNumId="5" w15:restartNumberingAfterBreak="0">
    <w:nsid w:val="26FB2AB5"/>
    <w:multiLevelType w:val="hybridMultilevel"/>
    <w:tmpl w:val="3DF2D946"/>
    <w:lvl w:ilvl="0" w:tplc="3DAEC1F4">
      <w:start w:val="1"/>
      <w:numFmt w:val="decimal"/>
      <w:lvlText w:val="%1."/>
      <w:lvlJc w:val="left"/>
      <w:pPr>
        <w:ind w:left="720" w:hanging="360"/>
      </w:pPr>
    </w:lvl>
    <w:lvl w:ilvl="1" w:tplc="5F6074FE">
      <w:start w:val="1"/>
      <w:numFmt w:val="lowerLetter"/>
      <w:lvlText w:val="%2."/>
      <w:lvlJc w:val="left"/>
      <w:pPr>
        <w:ind w:left="1440" w:hanging="360"/>
      </w:pPr>
    </w:lvl>
    <w:lvl w:ilvl="2" w:tplc="B5E6ABE4">
      <w:start w:val="1"/>
      <w:numFmt w:val="lowerRoman"/>
      <w:lvlText w:val="%3."/>
      <w:lvlJc w:val="right"/>
      <w:pPr>
        <w:ind w:left="2160" w:hanging="180"/>
      </w:pPr>
    </w:lvl>
    <w:lvl w:ilvl="3" w:tplc="CF9AD0FC" w:tentative="1">
      <w:start w:val="1"/>
      <w:numFmt w:val="decimal"/>
      <w:lvlText w:val="%4."/>
      <w:lvlJc w:val="left"/>
      <w:pPr>
        <w:ind w:left="2880" w:hanging="360"/>
      </w:pPr>
    </w:lvl>
    <w:lvl w:ilvl="4" w:tplc="11C40224" w:tentative="1">
      <w:start w:val="1"/>
      <w:numFmt w:val="lowerLetter"/>
      <w:lvlText w:val="%5."/>
      <w:lvlJc w:val="left"/>
      <w:pPr>
        <w:ind w:left="3600" w:hanging="360"/>
      </w:pPr>
    </w:lvl>
    <w:lvl w:ilvl="5" w:tplc="87D6C530" w:tentative="1">
      <w:start w:val="1"/>
      <w:numFmt w:val="lowerRoman"/>
      <w:lvlText w:val="%6."/>
      <w:lvlJc w:val="right"/>
      <w:pPr>
        <w:ind w:left="4320" w:hanging="180"/>
      </w:pPr>
    </w:lvl>
    <w:lvl w:ilvl="6" w:tplc="406AB85E" w:tentative="1">
      <w:start w:val="1"/>
      <w:numFmt w:val="decimal"/>
      <w:lvlText w:val="%7."/>
      <w:lvlJc w:val="left"/>
      <w:pPr>
        <w:ind w:left="5040" w:hanging="360"/>
      </w:pPr>
    </w:lvl>
    <w:lvl w:ilvl="7" w:tplc="7E8661E8" w:tentative="1">
      <w:start w:val="1"/>
      <w:numFmt w:val="lowerLetter"/>
      <w:lvlText w:val="%8."/>
      <w:lvlJc w:val="left"/>
      <w:pPr>
        <w:ind w:left="5760" w:hanging="360"/>
      </w:pPr>
    </w:lvl>
    <w:lvl w:ilvl="8" w:tplc="609479A0" w:tentative="1">
      <w:start w:val="1"/>
      <w:numFmt w:val="lowerRoman"/>
      <w:lvlText w:val="%9."/>
      <w:lvlJc w:val="right"/>
      <w:pPr>
        <w:ind w:left="6480" w:hanging="180"/>
      </w:pPr>
    </w:lvl>
  </w:abstractNum>
  <w:abstractNum w:abstractNumId="6" w15:restartNumberingAfterBreak="0">
    <w:nsid w:val="28352F97"/>
    <w:multiLevelType w:val="hybridMultilevel"/>
    <w:tmpl w:val="CA84E89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2A1C3F41"/>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47F26FD"/>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F310710"/>
    <w:multiLevelType w:val="multilevel"/>
    <w:tmpl w:val="9878D502"/>
    <w:styleLink w:val="Rubriknumrering"/>
    <w:lvl w:ilvl="0">
      <w:start w:val="1"/>
      <w:numFmt w:val="decimal"/>
      <w:pStyle w:val="Rubrik1"/>
      <w:lvlText w:val="%1"/>
      <w:lvlJc w:val="left"/>
      <w:pPr>
        <w:ind w:left="431" w:hanging="431"/>
      </w:pPr>
      <w:rPr>
        <w:rFonts w:hint="default"/>
      </w:rPr>
    </w:lvl>
    <w:lvl w:ilvl="1">
      <w:start w:val="1"/>
      <w:numFmt w:val="decimal"/>
      <w:pStyle w:val="Rubrik2"/>
      <w:lvlText w:val="%1.%2"/>
      <w:lvlJc w:val="left"/>
      <w:pPr>
        <w:ind w:left="788" w:hanging="788"/>
      </w:pPr>
      <w:rPr>
        <w:rFonts w:hint="default"/>
      </w:rPr>
    </w:lvl>
    <w:lvl w:ilvl="2">
      <w:start w:val="1"/>
      <w:numFmt w:val="decimal"/>
      <w:pStyle w:val="Rubrik3"/>
      <w:lvlText w:val="%1.%2.%3"/>
      <w:lvlJc w:val="left"/>
      <w:pPr>
        <w:ind w:left="964" w:hanging="964"/>
      </w:pPr>
      <w:rPr>
        <w:rFonts w:hint="default"/>
      </w:rPr>
    </w:lvl>
    <w:lvl w:ilvl="3">
      <w:start w:val="1"/>
      <w:numFmt w:val="decimal"/>
      <w:lvlText w:val="(%4)"/>
      <w:lvlJc w:val="left"/>
      <w:pPr>
        <w:ind w:left="1502" w:hanging="431"/>
      </w:pPr>
      <w:rPr>
        <w:rFonts w:hint="default"/>
      </w:rPr>
    </w:lvl>
    <w:lvl w:ilvl="4">
      <w:start w:val="1"/>
      <w:numFmt w:val="lowerLetter"/>
      <w:lvlText w:val="(%5)"/>
      <w:lvlJc w:val="left"/>
      <w:pPr>
        <w:ind w:left="1859" w:hanging="431"/>
      </w:pPr>
      <w:rPr>
        <w:rFonts w:hint="default"/>
      </w:rPr>
    </w:lvl>
    <w:lvl w:ilvl="5">
      <w:start w:val="1"/>
      <w:numFmt w:val="lowerRoman"/>
      <w:lvlText w:val="(%6)"/>
      <w:lvlJc w:val="left"/>
      <w:pPr>
        <w:ind w:left="2216" w:hanging="431"/>
      </w:pPr>
      <w:rPr>
        <w:rFonts w:hint="default"/>
      </w:rPr>
    </w:lvl>
    <w:lvl w:ilvl="6">
      <w:start w:val="1"/>
      <w:numFmt w:val="decimal"/>
      <w:lvlText w:val="%7."/>
      <w:lvlJc w:val="left"/>
      <w:pPr>
        <w:ind w:left="2573" w:hanging="431"/>
      </w:pPr>
      <w:rPr>
        <w:rFonts w:hint="default"/>
      </w:rPr>
    </w:lvl>
    <w:lvl w:ilvl="7">
      <w:start w:val="1"/>
      <w:numFmt w:val="lowerLetter"/>
      <w:lvlText w:val="%8."/>
      <w:lvlJc w:val="left"/>
      <w:pPr>
        <w:ind w:left="2930" w:hanging="431"/>
      </w:pPr>
      <w:rPr>
        <w:rFonts w:hint="default"/>
      </w:rPr>
    </w:lvl>
    <w:lvl w:ilvl="8">
      <w:start w:val="1"/>
      <w:numFmt w:val="lowerRoman"/>
      <w:lvlText w:val="%9."/>
      <w:lvlJc w:val="left"/>
      <w:pPr>
        <w:ind w:left="3287" w:hanging="431"/>
      </w:pPr>
      <w:rPr>
        <w:rFonts w:hint="default"/>
      </w:rPr>
    </w:lvl>
  </w:abstractNum>
  <w:abstractNum w:abstractNumId="10" w15:restartNumberingAfterBreak="0">
    <w:nsid w:val="5287478B"/>
    <w:multiLevelType w:val="hybridMultilevel"/>
    <w:tmpl w:val="C728F7B0"/>
    <w:lvl w:ilvl="0" w:tplc="5AD64D16">
      <w:start w:val="1"/>
      <w:numFmt w:val="bullet"/>
      <w:lvlText w:val=""/>
      <w:lvlJc w:val="left"/>
      <w:pPr>
        <w:ind w:left="720" w:hanging="360"/>
      </w:pPr>
      <w:rPr>
        <w:rFonts w:ascii="Symbol" w:hAnsi="Symbol" w:hint="default"/>
      </w:rPr>
    </w:lvl>
    <w:lvl w:ilvl="1" w:tplc="CCB61876">
      <w:start w:val="1"/>
      <w:numFmt w:val="bullet"/>
      <w:lvlText w:val="o"/>
      <w:lvlJc w:val="left"/>
      <w:pPr>
        <w:ind w:left="1440" w:hanging="360"/>
      </w:pPr>
      <w:rPr>
        <w:rFonts w:ascii="Courier New" w:hAnsi="Courier New" w:cs="Courier New" w:hint="default"/>
      </w:rPr>
    </w:lvl>
    <w:lvl w:ilvl="2" w:tplc="D6E0E338">
      <w:start w:val="1"/>
      <w:numFmt w:val="bullet"/>
      <w:lvlText w:val=""/>
      <w:lvlJc w:val="left"/>
      <w:pPr>
        <w:ind w:left="2160" w:hanging="360"/>
      </w:pPr>
      <w:rPr>
        <w:rFonts w:ascii="Wingdings" w:hAnsi="Wingdings" w:hint="default"/>
      </w:rPr>
    </w:lvl>
    <w:lvl w:ilvl="3" w:tplc="92125C3E" w:tentative="1">
      <w:start w:val="1"/>
      <w:numFmt w:val="bullet"/>
      <w:lvlText w:val=""/>
      <w:lvlJc w:val="left"/>
      <w:pPr>
        <w:ind w:left="2880" w:hanging="360"/>
      </w:pPr>
      <w:rPr>
        <w:rFonts w:ascii="Symbol" w:hAnsi="Symbol" w:hint="default"/>
      </w:rPr>
    </w:lvl>
    <w:lvl w:ilvl="4" w:tplc="0F32784E" w:tentative="1">
      <w:start w:val="1"/>
      <w:numFmt w:val="bullet"/>
      <w:lvlText w:val="o"/>
      <w:lvlJc w:val="left"/>
      <w:pPr>
        <w:ind w:left="3600" w:hanging="360"/>
      </w:pPr>
      <w:rPr>
        <w:rFonts w:ascii="Courier New" w:hAnsi="Courier New" w:cs="Courier New" w:hint="default"/>
      </w:rPr>
    </w:lvl>
    <w:lvl w:ilvl="5" w:tplc="E8B89516" w:tentative="1">
      <w:start w:val="1"/>
      <w:numFmt w:val="bullet"/>
      <w:lvlText w:val=""/>
      <w:lvlJc w:val="left"/>
      <w:pPr>
        <w:ind w:left="4320" w:hanging="360"/>
      </w:pPr>
      <w:rPr>
        <w:rFonts w:ascii="Wingdings" w:hAnsi="Wingdings" w:hint="default"/>
      </w:rPr>
    </w:lvl>
    <w:lvl w:ilvl="6" w:tplc="F58EE05E" w:tentative="1">
      <w:start w:val="1"/>
      <w:numFmt w:val="bullet"/>
      <w:lvlText w:val=""/>
      <w:lvlJc w:val="left"/>
      <w:pPr>
        <w:ind w:left="5040" w:hanging="360"/>
      </w:pPr>
      <w:rPr>
        <w:rFonts w:ascii="Symbol" w:hAnsi="Symbol" w:hint="default"/>
      </w:rPr>
    </w:lvl>
    <w:lvl w:ilvl="7" w:tplc="FBA23896" w:tentative="1">
      <w:start w:val="1"/>
      <w:numFmt w:val="bullet"/>
      <w:lvlText w:val="o"/>
      <w:lvlJc w:val="left"/>
      <w:pPr>
        <w:ind w:left="5760" w:hanging="360"/>
      </w:pPr>
      <w:rPr>
        <w:rFonts w:ascii="Courier New" w:hAnsi="Courier New" w:cs="Courier New" w:hint="default"/>
      </w:rPr>
    </w:lvl>
    <w:lvl w:ilvl="8" w:tplc="377A9964" w:tentative="1">
      <w:start w:val="1"/>
      <w:numFmt w:val="bullet"/>
      <w:lvlText w:val=""/>
      <w:lvlJc w:val="left"/>
      <w:pPr>
        <w:ind w:left="6480" w:hanging="360"/>
      </w:pPr>
      <w:rPr>
        <w:rFonts w:ascii="Wingdings" w:hAnsi="Wingdings" w:hint="default"/>
      </w:rPr>
    </w:lvl>
  </w:abstractNum>
  <w:abstractNum w:abstractNumId="11" w15:restartNumberingAfterBreak="0">
    <w:nsid w:val="59F72F3B"/>
    <w:multiLevelType w:val="multilevel"/>
    <w:tmpl w:val="107A90BC"/>
    <w:styleLink w:val="Nummerlista"/>
    <w:lvl w:ilvl="0">
      <w:start w:val="1"/>
      <w:numFmt w:val="decimal"/>
      <w:lvlText w:val="%1"/>
      <w:lvlJc w:val="left"/>
      <w:pPr>
        <w:ind w:left="357" w:hanging="357"/>
      </w:pPr>
      <w:rPr>
        <w:rFonts w:hint="default"/>
      </w:rPr>
    </w:lvl>
    <w:lvl w:ilvl="1">
      <w:start w:val="1"/>
      <w:numFmt w:val="decimal"/>
      <w:lvlText w:val="%1"/>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60DE77BB"/>
    <w:multiLevelType w:val="multilevel"/>
    <w:tmpl w:val="41BACD44"/>
    <w:styleLink w:val="PunktlistaHgans"/>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671E40C2"/>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790639AE"/>
    <w:multiLevelType w:val="hybridMultilevel"/>
    <w:tmpl w:val="1D7695F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1"/>
  </w:num>
  <w:num w:numId="2">
    <w:abstractNumId w:val="4"/>
  </w:num>
  <w:num w:numId="3">
    <w:abstractNumId w:val="1"/>
  </w:num>
  <w:num w:numId="4">
    <w:abstractNumId w:val="6"/>
  </w:num>
  <w:num w:numId="5">
    <w:abstractNumId w:val="13"/>
  </w:num>
  <w:num w:numId="6">
    <w:abstractNumId w:val="8"/>
  </w:num>
  <w:num w:numId="7">
    <w:abstractNumId w:val="2"/>
  </w:num>
  <w:num w:numId="8">
    <w:abstractNumId w:val="9"/>
  </w:num>
  <w:num w:numId="9">
    <w:abstractNumId w:val="7"/>
  </w:num>
  <w:num w:numId="10">
    <w:abstractNumId w:val="5"/>
  </w:num>
  <w:num w:numId="11">
    <w:abstractNumId w:val="10"/>
  </w:num>
  <w:num w:numId="12">
    <w:abstractNumId w:val="12"/>
  </w:num>
  <w:num w:numId="13">
    <w:abstractNumId w:val="3"/>
  </w:num>
  <w:num w:numId="14">
    <w:abstractNumId w:val="0"/>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1304"/>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2"/>
  </w:compat>
  <w:rsids>
    <w:rsidRoot w:val="00DD5B9A"/>
    <w:rsid w:val="00006EBE"/>
    <w:rsid w:val="000167D4"/>
    <w:rsid w:val="0002516F"/>
    <w:rsid w:val="00073917"/>
    <w:rsid w:val="00077E01"/>
    <w:rsid w:val="00080BDF"/>
    <w:rsid w:val="000A1A36"/>
    <w:rsid w:val="000A4617"/>
    <w:rsid w:val="000B076E"/>
    <w:rsid w:val="000D2C20"/>
    <w:rsid w:val="000D3018"/>
    <w:rsid w:val="00101914"/>
    <w:rsid w:val="00102221"/>
    <w:rsid w:val="00114404"/>
    <w:rsid w:val="00117022"/>
    <w:rsid w:val="00127120"/>
    <w:rsid w:val="0014208B"/>
    <w:rsid w:val="00151548"/>
    <w:rsid w:val="00154D80"/>
    <w:rsid w:val="00166579"/>
    <w:rsid w:val="00170F43"/>
    <w:rsid w:val="001760C9"/>
    <w:rsid w:val="001849CD"/>
    <w:rsid w:val="0019513D"/>
    <w:rsid w:val="001A6A71"/>
    <w:rsid w:val="001C77E4"/>
    <w:rsid w:val="001E6A62"/>
    <w:rsid w:val="001E6B45"/>
    <w:rsid w:val="00223FBF"/>
    <w:rsid w:val="0023686C"/>
    <w:rsid w:val="00252895"/>
    <w:rsid w:val="00262906"/>
    <w:rsid w:val="00266B36"/>
    <w:rsid w:val="002A335C"/>
    <w:rsid w:val="002C21AE"/>
    <w:rsid w:val="00345236"/>
    <w:rsid w:val="00351874"/>
    <w:rsid w:val="0038201E"/>
    <w:rsid w:val="00394ECE"/>
    <w:rsid w:val="003A77D5"/>
    <w:rsid w:val="003B0C85"/>
    <w:rsid w:val="003C23CE"/>
    <w:rsid w:val="003C4B1C"/>
    <w:rsid w:val="003C79D6"/>
    <w:rsid w:val="003D4C5A"/>
    <w:rsid w:val="003E6EEB"/>
    <w:rsid w:val="003F7604"/>
    <w:rsid w:val="00400677"/>
    <w:rsid w:val="00415B25"/>
    <w:rsid w:val="00433069"/>
    <w:rsid w:val="0044013C"/>
    <w:rsid w:val="004755ED"/>
    <w:rsid w:val="00481DF6"/>
    <w:rsid w:val="004A19C3"/>
    <w:rsid w:val="004A5C97"/>
    <w:rsid w:val="004B4393"/>
    <w:rsid w:val="004C4701"/>
    <w:rsid w:val="004E2E77"/>
    <w:rsid w:val="004F504F"/>
    <w:rsid w:val="00516DF3"/>
    <w:rsid w:val="005251F2"/>
    <w:rsid w:val="00526F48"/>
    <w:rsid w:val="00531415"/>
    <w:rsid w:val="00542753"/>
    <w:rsid w:val="005A0FFB"/>
    <w:rsid w:val="005A7133"/>
    <w:rsid w:val="005B7B60"/>
    <w:rsid w:val="005C4606"/>
    <w:rsid w:val="005F2BD2"/>
    <w:rsid w:val="005F4CA7"/>
    <w:rsid w:val="00607156"/>
    <w:rsid w:val="006301A1"/>
    <w:rsid w:val="00682895"/>
    <w:rsid w:val="006E77D9"/>
    <w:rsid w:val="00706597"/>
    <w:rsid w:val="007110E7"/>
    <w:rsid w:val="007303F0"/>
    <w:rsid w:val="00732630"/>
    <w:rsid w:val="0073439B"/>
    <w:rsid w:val="0073666A"/>
    <w:rsid w:val="00756CC2"/>
    <w:rsid w:val="00762230"/>
    <w:rsid w:val="007732B3"/>
    <w:rsid w:val="00781D5D"/>
    <w:rsid w:val="00793F31"/>
    <w:rsid w:val="007A51A8"/>
    <w:rsid w:val="007A5F76"/>
    <w:rsid w:val="007D4835"/>
    <w:rsid w:val="007D6AB3"/>
    <w:rsid w:val="007E5992"/>
    <w:rsid w:val="007F18BF"/>
    <w:rsid w:val="00842885"/>
    <w:rsid w:val="008501D1"/>
    <w:rsid w:val="00864427"/>
    <w:rsid w:val="008750D5"/>
    <w:rsid w:val="00896EC8"/>
    <w:rsid w:val="00897247"/>
    <w:rsid w:val="008A0DCB"/>
    <w:rsid w:val="008C71C6"/>
    <w:rsid w:val="008E009A"/>
    <w:rsid w:val="0090453C"/>
    <w:rsid w:val="009052E4"/>
    <w:rsid w:val="00911896"/>
    <w:rsid w:val="00925122"/>
    <w:rsid w:val="00933D8B"/>
    <w:rsid w:val="009403FB"/>
    <w:rsid w:val="00940844"/>
    <w:rsid w:val="00943A70"/>
    <w:rsid w:val="00954C84"/>
    <w:rsid w:val="00954CD5"/>
    <w:rsid w:val="00960D52"/>
    <w:rsid w:val="00964692"/>
    <w:rsid w:val="0099064B"/>
    <w:rsid w:val="00992E6F"/>
    <w:rsid w:val="009D2DD8"/>
    <w:rsid w:val="009E686F"/>
    <w:rsid w:val="009F4867"/>
    <w:rsid w:val="00A3269B"/>
    <w:rsid w:val="00A670D5"/>
    <w:rsid w:val="00A940C2"/>
    <w:rsid w:val="00AA385B"/>
    <w:rsid w:val="00AD00C0"/>
    <w:rsid w:val="00AE3BAF"/>
    <w:rsid w:val="00B16D2D"/>
    <w:rsid w:val="00B25349"/>
    <w:rsid w:val="00B353A0"/>
    <w:rsid w:val="00B416F3"/>
    <w:rsid w:val="00B42385"/>
    <w:rsid w:val="00B528F3"/>
    <w:rsid w:val="00B553B8"/>
    <w:rsid w:val="00B92D38"/>
    <w:rsid w:val="00BA2DF6"/>
    <w:rsid w:val="00BB3319"/>
    <w:rsid w:val="00BC093C"/>
    <w:rsid w:val="00BC343F"/>
    <w:rsid w:val="00BC365C"/>
    <w:rsid w:val="00BD1CA6"/>
    <w:rsid w:val="00BD7F11"/>
    <w:rsid w:val="00BE1183"/>
    <w:rsid w:val="00C01975"/>
    <w:rsid w:val="00C06639"/>
    <w:rsid w:val="00C06B0F"/>
    <w:rsid w:val="00C2535E"/>
    <w:rsid w:val="00C254C4"/>
    <w:rsid w:val="00C45079"/>
    <w:rsid w:val="00C56AB5"/>
    <w:rsid w:val="00CB0A5A"/>
    <w:rsid w:val="00CB33E1"/>
    <w:rsid w:val="00CD37F9"/>
    <w:rsid w:val="00D04BC3"/>
    <w:rsid w:val="00D137B7"/>
    <w:rsid w:val="00D16316"/>
    <w:rsid w:val="00D2282B"/>
    <w:rsid w:val="00D22AF6"/>
    <w:rsid w:val="00D33BD6"/>
    <w:rsid w:val="00D40B7E"/>
    <w:rsid w:val="00D51155"/>
    <w:rsid w:val="00DD1BF6"/>
    <w:rsid w:val="00DD5348"/>
    <w:rsid w:val="00DD5B9A"/>
    <w:rsid w:val="00DD6F79"/>
    <w:rsid w:val="00E551E2"/>
    <w:rsid w:val="00E63FD8"/>
    <w:rsid w:val="00E842A1"/>
    <w:rsid w:val="00E86C74"/>
    <w:rsid w:val="00E92656"/>
    <w:rsid w:val="00EC54F4"/>
    <w:rsid w:val="00ED3C18"/>
    <w:rsid w:val="00ED7C86"/>
    <w:rsid w:val="00F03FA4"/>
    <w:rsid w:val="00F45BFA"/>
    <w:rsid w:val="00F5115D"/>
    <w:rsid w:val="00F76BEA"/>
    <w:rsid w:val="00F91FF1"/>
    <w:rsid w:val="00F93EC3"/>
    <w:rsid w:val="00FD2FAA"/>
    <w:rsid w:val="00FF3F0F"/>
    <w:rsid w:val="00FF799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7EE11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uiPriority="0" w:qFormat="1"/>
    <w:lsdException w:name="heading 4" w:semiHidden="1" w:uiPriority="9" w:unhideWhenUsed="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95"/>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Normaltindrag"/>
    <w:qFormat/>
    <w:rsid w:val="00117022"/>
    <w:pPr>
      <w:spacing w:before="40" w:after="0" w:line="240" w:lineRule="auto"/>
    </w:pPr>
    <w:rPr>
      <w:rFonts w:ascii="Garamond" w:hAnsi="Garamond"/>
    </w:rPr>
  </w:style>
  <w:style w:type="paragraph" w:styleId="Rubrik1">
    <w:name w:val="heading 1"/>
    <w:next w:val="Normal"/>
    <w:link w:val="Rubrik1Char"/>
    <w:qFormat/>
    <w:rsid w:val="00D137B7"/>
    <w:pPr>
      <w:keepNext/>
      <w:keepLines/>
      <w:numPr>
        <w:numId w:val="8"/>
      </w:numPr>
      <w:spacing w:before="240" w:after="120" w:line="360" w:lineRule="exact"/>
      <w:outlineLvl w:val="0"/>
    </w:pPr>
    <w:rPr>
      <w:rFonts w:ascii="Century Gothic" w:eastAsiaTheme="majorEastAsia" w:hAnsi="Century Gothic" w:cstheme="majorBidi"/>
      <w:b/>
      <w:bCs/>
      <w:caps/>
      <w:sz w:val="36"/>
      <w:szCs w:val="28"/>
    </w:rPr>
  </w:style>
  <w:style w:type="paragraph" w:styleId="Rubrik2">
    <w:name w:val="heading 2"/>
    <w:next w:val="Normal"/>
    <w:link w:val="Rubrik2Char"/>
    <w:qFormat/>
    <w:rsid w:val="00D137B7"/>
    <w:pPr>
      <w:keepNext/>
      <w:keepLines/>
      <w:numPr>
        <w:ilvl w:val="1"/>
        <w:numId w:val="8"/>
      </w:numPr>
      <w:spacing w:before="40" w:after="120" w:line="280" w:lineRule="exact"/>
      <w:outlineLvl w:val="1"/>
    </w:pPr>
    <w:rPr>
      <w:rFonts w:ascii="Century Gothic" w:eastAsiaTheme="majorEastAsia" w:hAnsi="Century Gothic" w:cstheme="majorBidi"/>
      <w:bCs/>
      <w:caps/>
      <w:sz w:val="26"/>
      <w:szCs w:val="26"/>
    </w:rPr>
  </w:style>
  <w:style w:type="paragraph" w:styleId="Rubrik3">
    <w:name w:val="heading 3"/>
    <w:next w:val="Normal"/>
    <w:link w:val="Rubrik3Char"/>
    <w:qFormat/>
    <w:rsid w:val="00D137B7"/>
    <w:pPr>
      <w:keepNext/>
      <w:keepLines/>
      <w:numPr>
        <w:ilvl w:val="2"/>
        <w:numId w:val="8"/>
      </w:numPr>
      <w:spacing w:before="220" w:after="40" w:line="260" w:lineRule="exact"/>
      <w:outlineLvl w:val="2"/>
    </w:pPr>
    <w:rPr>
      <w:rFonts w:ascii="Century Gothic" w:eastAsiaTheme="majorEastAsia" w:hAnsi="Century Gothic" w:cstheme="majorBidi"/>
      <w:b/>
      <w:bCs/>
      <w:caps/>
    </w:rPr>
  </w:style>
  <w:style w:type="paragraph" w:styleId="Rubrik4">
    <w:name w:val="heading 4"/>
    <w:next w:val="Normal"/>
    <w:link w:val="Rubrik4Char"/>
    <w:uiPriority w:val="9"/>
    <w:unhideWhenUsed/>
    <w:rsid w:val="00D137B7"/>
    <w:pPr>
      <w:keepNext/>
      <w:keepLines/>
      <w:spacing w:before="200" w:after="0" w:line="240" w:lineRule="exact"/>
      <w:outlineLvl w:val="3"/>
    </w:pPr>
    <w:rPr>
      <w:rFonts w:ascii="Century Gothic" w:eastAsiaTheme="majorEastAsia" w:hAnsi="Century Gothic" w:cstheme="majorBidi"/>
      <w:b/>
      <w:bCs/>
      <w:i/>
      <w:iCs/>
    </w:rPr>
  </w:style>
  <w:style w:type="paragraph" w:styleId="Rubrik5">
    <w:name w:val="heading 5"/>
    <w:next w:val="Normal"/>
    <w:link w:val="Rubrik5Char"/>
    <w:unhideWhenUsed/>
    <w:qFormat/>
    <w:rsid w:val="00D137B7"/>
    <w:pPr>
      <w:keepNext/>
      <w:keepLines/>
      <w:spacing w:line="240" w:lineRule="exact"/>
      <w:outlineLvl w:val="4"/>
    </w:pPr>
    <w:rPr>
      <w:rFonts w:ascii="Century Gothic" w:eastAsiaTheme="majorEastAsia" w:hAnsi="Century Gothic" w:cstheme="majorBidi"/>
    </w:rPr>
  </w:style>
  <w:style w:type="paragraph" w:styleId="Rubrik6">
    <w:name w:val="heading 6"/>
    <w:basedOn w:val="Normal"/>
    <w:next w:val="Normal"/>
    <w:link w:val="Rubrik6Char"/>
    <w:qFormat/>
    <w:rsid w:val="000D2C20"/>
    <w:pPr>
      <w:tabs>
        <w:tab w:val="left" w:pos="1440"/>
      </w:tabs>
      <w:spacing w:before="240" w:after="60"/>
      <w:outlineLvl w:val="5"/>
    </w:pPr>
    <w:rPr>
      <w:rFonts w:ascii="Book Antiqua" w:eastAsia="Times New Roman" w:hAnsi="Book Antiqua" w:cs="Times New Roman"/>
      <w:sz w:val="24"/>
      <w:szCs w:val="20"/>
      <w:lang w:eastAsia="sv-SE"/>
    </w:rPr>
  </w:style>
  <w:style w:type="paragraph" w:styleId="Rubrik7">
    <w:name w:val="heading 7"/>
    <w:basedOn w:val="Normal"/>
    <w:next w:val="Normal"/>
    <w:link w:val="Rubrik7Char"/>
    <w:qFormat/>
    <w:rsid w:val="000D2C20"/>
    <w:pPr>
      <w:tabs>
        <w:tab w:val="left" w:pos="1800"/>
      </w:tabs>
      <w:spacing w:before="240" w:after="60"/>
      <w:outlineLvl w:val="6"/>
    </w:pPr>
    <w:rPr>
      <w:rFonts w:ascii="Arial" w:eastAsia="Times New Roman" w:hAnsi="Arial" w:cs="Times New Roman"/>
      <w:sz w:val="20"/>
      <w:szCs w:val="20"/>
      <w:lang w:eastAsia="sv-SE"/>
    </w:rPr>
  </w:style>
  <w:style w:type="paragraph" w:styleId="Rubrik8">
    <w:name w:val="heading 8"/>
    <w:basedOn w:val="Normal"/>
    <w:next w:val="Normal"/>
    <w:link w:val="Rubrik8Char"/>
    <w:qFormat/>
    <w:rsid w:val="000D2C20"/>
    <w:pPr>
      <w:tabs>
        <w:tab w:val="left" w:pos="1800"/>
      </w:tabs>
      <w:spacing w:before="240" w:after="60"/>
      <w:outlineLvl w:val="7"/>
    </w:pPr>
    <w:rPr>
      <w:rFonts w:ascii="Arial" w:eastAsia="Times New Roman" w:hAnsi="Arial" w:cs="Times New Roman"/>
      <w:i/>
      <w:sz w:val="20"/>
      <w:szCs w:val="20"/>
      <w:lang w:eastAsia="sv-SE"/>
    </w:rPr>
  </w:style>
  <w:style w:type="paragraph" w:styleId="Rubrik9">
    <w:name w:val="heading 9"/>
    <w:basedOn w:val="Normal"/>
    <w:next w:val="Normal"/>
    <w:link w:val="Rubrik9Char"/>
    <w:qFormat/>
    <w:rsid w:val="000D2C20"/>
    <w:pPr>
      <w:tabs>
        <w:tab w:val="left" w:pos="2160"/>
      </w:tabs>
      <w:spacing w:before="240" w:after="60"/>
      <w:outlineLvl w:val="8"/>
    </w:pPr>
    <w:rPr>
      <w:rFonts w:ascii="Arial" w:eastAsia="Times New Roman" w:hAnsi="Arial" w:cs="Times New Roman"/>
      <w:b/>
      <w:i/>
      <w:sz w:val="18"/>
      <w:szCs w:val="20"/>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D137B7"/>
    <w:rPr>
      <w:rFonts w:ascii="Century Gothic" w:eastAsiaTheme="majorEastAsia" w:hAnsi="Century Gothic" w:cstheme="majorBidi"/>
      <w:b/>
      <w:bCs/>
      <w:caps/>
      <w:sz w:val="36"/>
      <w:szCs w:val="28"/>
    </w:rPr>
  </w:style>
  <w:style w:type="paragraph" w:styleId="Rubrik">
    <w:name w:val="Title"/>
    <w:basedOn w:val="Normal"/>
    <w:next w:val="Normal"/>
    <w:link w:val="RubrikChar"/>
    <w:uiPriority w:val="10"/>
    <w:unhideWhenUsed/>
    <w:rsid w:val="00E86C74"/>
    <w:pPr>
      <w:pBdr>
        <w:bottom w:val="single" w:sz="8" w:space="4" w:color="009EE0" w:themeColor="accent1"/>
      </w:pBdr>
      <w:spacing w:after="300"/>
      <w:contextualSpacing/>
    </w:pPr>
    <w:rPr>
      <w:rFonts w:eastAsiaTheme="majorEastAsia" w:cstheme="majorBidi"/>
      <w:b/>
      <w:spacing w:val="5"/>
      <w:kern w:val="28"/>
      <w:sz w:val="52"/>
      <w:szCs w:val="52"/>
    </w:rPr>
  </w:style>
  <w:style w:type="character" w:customStyle="1" w:styleId="RubrikChar">
    <w:name w:val="Rubrik Char"/>
    <w:basedOn w:val="Standardstycketeckensnitt"/>
    <w:link w:val="Rubrik"/>
    <w:uiPriority w:val="10"/>
    <w:rsid w:val="009403FB"/>
    <w:rPr>
      <w:rFonts w:ascii="Century Gothic" w:eastAsiaTheme="majorEastAsia" w:hAnsi="Century Gothic" w:cstheme="majorBidi"/>
      <w:b/>
      <w:spacing w:val="5"/>
      <w:kern w:val="28"/>
      <w:sz w:val="52"/>
      <w:szCs w:val="52"/>
    </w:rPr>
  </w:style>
  <w:style w:type="character" w:customStyle="1" w:styleId="Rubrik2Char">
    <w:name w:val="Rubrik 2 Char"/>
    <w:basedOn w:val="Standardstycketeckensnitt"/>
    <w:link w:val="Rubrik2"/>
    <w:uiPriority w:val="9"/>
    <w:rsid w:val="00D137B7"/>
    <w:rPr>
      <w:rFonts w:ascii="Century Gothic" w:eastAsiaTheme="majorEastAsia" w:hAnsi="Century Gothic" w:cstheme="majorBidi"/>
      <w:bCs/>
      <w:caps/>
      <w:sz w:val="26"/>
      <w:szCs w:val="26"/>
    </w:rPr>
  </w:style>
  <w:style w:type="character" w:customStyle="1" w:styleId="Rubrik3Char">
    <w:name w:val="Rubrik 3 Char"/>
    <w:basedOn w:val="Standardstycketeckensnitt"/>
    <w:link w:val="Rubrik3"/>
    <w:uiPriority w:val="9"/>
    <w:rsid w:val="00D137B7"/>
    <w:rPr>
      <w:rFonts w:ascii="Century Gothic" w:eastAsiaTheme="majorEastAsia" w:hAnsi="Century Gothic" w:cstheme="majorBidi"/>
      <w:b/>
      <w:bCs/>
      <w:caps/>
    </w:rPr>
  </w:style>
  <w:style w:type="character" w:customStyle="1" w:styleId="Rubrik4Char">
    <w:name w:val="Rubrik 4 Char"/>
    <w:basedOn w:val="Standardstycketeckensnitt"/>
    <w:link w:val="Rubrik4"/>
    <w:uiPriority w:val="9"/>
    <w:rsid w:val="00D137B7"/>
    <w:rPr>
      <w:rFonts w:ascii="Century Gothic" w:eastAsiaTheme="majorEastAsia" w:hAnsi="Century Gothic" w:cstheme="majorBidi"/>
      <w:b/>
      <w:bCs/>
      <w:i/>
      <w:iCs/>
    </w:rPr>
  </w:style>
  <w:style w:type="paragraph" w:styleId="Normaltindrag">
    <w:name w:val="Normal Indent"/>
    <w:basedOn w:val="Normal"/>
    <w:uiPriority w:val="95"/>
    <w:rsid w:val="00B416F3"/>
    <w:pPr>
      <w:ind w:firstLine="454"/>
    </w:pPr>
  </w:style>
  <w:style w:type="paragraph" w:styleId="Sidhuvud">
    <w:name w:val="header"/>
    <w:basedOn w:val="Normal"/>
    <w:link w:val="SidhuvudChar"/>
    <w:uiPriority w:val="99"/>
    <w:unhideWhenUsed/>
    <w:rsid w:val="000167D4"/>
    <w:pPr>
      <w:tabs>
        <w:tab w:val="center" w:pos="4536"/>
        <w:tab w:val="right" w:pos="9072"/>
      </w:tabs>
      <w:spacing w:before="0"/>
    </w:pPr>
    <w:rPr>
      <w:sz w:val="18"/>
    </w:rPr>
  </w:style>
  <w:style w:type="character" w:customStyle="1" w:styleId="SidhuvudChar">
    <w:name w:val="Sidhuvud Char"/>
    <w:basedOn w:val="Standardstycketeckensnitt"/>
    <w:link w:val="Sidhuvud"/>
    <w:uiPriority w:val="99"/>
    <w:rsid w:val="000167D4"/>
    <w:rPr>
      <w:rFonts w:ascii="Century Gothic" w:hAnsi="Century Gothic"/>
      <w:sz w:val="18"/>
    </w:rPr>
  </w:style>
  <w:style w:type="paragraph" w:styleId="Sidfot">
    <w:name w:val="footer"/>
    <w:basedOn w:val="Normal"/>
    <w:link w:val="SidfotChar"/>
    <w:uiPriority w:val="99"/>
    <w:unhideWhenUsed/>
    <w:rsid w:val="000167D4"/>
    <w:pPr>
      <w:tabs>
        <w:tab w:val="center" w:pos="4536"/>
        <w:tab w:val="right" w:pos="9072"/>
      </w:tabs>
      <w:spacing w:before="0"/>
    </w:pPr>
    <w:rPr>
      <w:sz w:val="16"/>
    </w:rPr>
  </w:style>
  <w:style w:type="character" w:customStyle="1" w:styleId="SidfotChar">
    <w:name w:val="Sidfot Char"/>
    <w:basedOn w:val="Standardstycketeckensnitt"/>
    <w:link w:val="Sidfot"/>
    <w:uiPriority w:val="99"/>
    <w:rsid w:val="000167D4"/>
    <w:rPr>
      <w:rFonts w:ascii="Century Gothic" w:hAnsi="Century Gothic"/>
      <w:sz w:val="16"/>
    </w:rPr>
  </w:style>
  <w:style w:type="paragraph" w:styleId="Ballongtext">
    <w:name w:val="Balloon Text"/>
    <w:basedOn w:val="Normal"/>
    <w:link w:val="BallongtextChar"/>
    <w:uiPriority w:val="99"/>
    <w:semiHidden/>
    <w:unhideWhenUsed/>
    <w:rsid w:val="001C77E4"/>
    <w:rPr>
      <w:rFonts w:ascii="Tahoma" w:hAnsi="Tahoma" w:cs="Tahoma"/>
      <w:sz w:val="16"/>
      <w:szCs w:val="16"/>
    </w:rPr>
  </w:style>
  <w:style w:type="character" w:customStyle="1" w:styleId="BallongtextChar">
    <w:name w:val="Ballongtext Char"/>
    <w:basedOn w:val="Standardstycketeckensnitt"/>
    <w:link w:val="Ballongtext"/>
    <w:uiPriority w:val="99"/>
    <w:semiHidden/>
    <w:rsid w:val="001C77E4"/>
    <w:rPr>
      <w:rFonts w:ascii="Tahoma" w:hAnsi="Tahoma" w:cs="Tahoma"/>
      <w:sz w:val="16"/>
      <w:szCs w:val="16"/>
    </w:rPr>
  </w:style>
  <w:style w:type="paragraph" w:styleId="Underrubrik">
    <w:name w:val="Subtitle"/>
    <w:basedOn w:val="Huvudrubrik"/>
    <w:next w:val="Normal"/>
    <w:link w:val="UnderrubrikChar"/>
    <w:uiPriority w:val="13"/>
    <w:qFormat/>
    <w:rsid w:val="00C56AB5"/>
    <w:pPr>
      <w:numPr>
        <w:ilvl w:val="1"/>
      </w:numPr>
      <w:spacing w:before="40" w:line="280" w:lineRule="exact"/>
    </w:pPr>
    <w:rPr>
      <w:b w:val="0"/>
      <w:iCs/>
      <w:spacing w:val="15"/>
      <w:sz w:val="26"/>
      <w:szCs w:val="24"/>
    </w:rPr>
  </w:style>
  <w:style w:type="character" w:customStyle="1" w:styleId="UnderrubrikChar">
    <w:name w:val="Underrubrik Char"/>
    <w:basedOn w:val="Standardstycketeckensnitt"/>
    <w:link w:val="Underrubrik"/>
    <w:uiPriority w:val="13"/>
    <w:rsid w:val="00117022"/>
    <w:rPr>
      <w:rFonts w:ascii="Century Gothic" w:eastAsiaTheme="majorEastAsia" w:hAnsi="Century Gothic" w:cstheme="majorBidi"/>
      <w:bCs/>
      <w:iCs/>
      <w:caps/>
      <w:spacing w:val="15"/>
      <w:sz w:val="26"/>
      <w:szCs w:val="24"/>
    </w:rPr>
  </w:style>
  <w:style w:type="paragraph" w:styleId="Ingetavstnd">
    <w:name w:val="No Spacing"/>
    <w:uiPriority w:val="1"/>
    <w:semiHidden/>
    <w:qFormat/>
    <w:rsid w:val="001849CD"/>
    <w:pPr>
      <w:spacing w:after="0" w:line="240" w:lineRule="auto"/>
      <w:jc w:val="both"/>
    </w:pPr>
    <w:rPr>
      <w:rFonts w:ascii="Garamond" w:hAnsi="Garamond"/>
    </w:rPr>
  </w:style>
  <w:style w:type="character" w:customStyle="1" w:styleId="Rubrik5Char">
    <w:name w:val="Rubrik 5 Char"/>
    <w:basedOn w:val="Standardstycketeckensnitt"/>
    <w:link w:val="Rubrik5"/>
    <w:uiPriority w:val="9"/>
    <w:semiHidden/>
    <w:rsid w:val="00D137B7"/>
    <w:rPr>
      <w:rFonts w:ascii="Century Gothic" w:eastAsiaTheme="majorEastAsia" w:hAnsi="Century Gothic" w:cstheme="majorBidi"/>
    </w:rPr>
  </w:style>
  <w:style w:type="numbering" w:customStyle="1" w:styleId="Nummerlista">
    <w:name w:val="Nummerlista"/>
    <w:basedOn w:val="Ingenlista"/>
    <w:uiPriority w:val="99"/>
    <w:rsid w:val="002A335C"/>
    <w:pPr>
      <w:numPr>
        <w:numId w:val="1"/>
      </w:numPr>
    </w:pPr>
  </w:style>
  <w:style w:type="paragraph" w:styleId="Liststycke">
    <w:name w:val="List Paragraph"/>
    <w:basedOn w:val="Normal"/>
    <w:uiPriority w:val="34"/>
    <w:unhideWhenUsed/>
    <w:rsid w:val="002A335C"/>
    <w:pPr>
      <w:ind w:left="720"/>
      <w:contextualSpacing/>
    </w:pPr>
  </w:style>
  <w:style w:type="numbering" w:customStyle="1" w:styleId="Rubriknumrering">
    <w:name w:val="Rubriknumrering"/>
    <w:uiPriority w:val="99"/>
    <w:rsid w:val="0073666A"/>
    <w:pPr>
      <w:numPr>
        <w:numId w:val="8"/>
      </w:numPr>
    </w:pPr>
  </w:style>
  <w:style w:type="paragraph" w:customStyle="1" w:styleId="Huvudrubrik">
    <w:name w:val="Huvudrubrik"/>
    <w:basedOn w:val="Rubrik1"/>
    <w:uiPriority w:val="11"/>
    <w:qFormat/>
    <w:rsid w:val="00964692"/>
    <w:pPr>
      <w:numPr>
        <w:numId w:val="0"/>
      </w:numPr>
    </w:pPr>
  </w:style>
  <w:style w:type="paragraph" w:customStyle="1" w:styleId="Mellanrubrik">
    <w:name w:val="Mellanrubrik"/>
    <w:basedOn w:val="Rubrik2"/>
    <w:uiPriority w:val="12"/>
    <w:qFormat/>
    <w:rsid w:val="00C56AB5"/>
    <w:pPr>
      <w:numPr>
        <w:ilvl w:val="0"/>
        <w:numId w:val="0"/>
      </w:numPr>
    </w:pPr>
    <w:rPr>
      <w:b/>
      <w:sz w:val="22"/>
    </w:rPr>
  </w:style>
  <w:style w:type="numbering" w:customStyle="1" w:styleId="PunktlistaHgans">
    <w:name w:val="Punktlista Höganäs"/>
    <w:basedOn w:val="Ingenlista"/>
    <w:uiPriority w:val="99"/>
    <w:rsid w:val="003C4B1C"/>
    <w:pPr>
      <w:numPr>
        <w:numId w:val="12"/>
      </w:numPr>
    </w:pPr>
  </w:style>
  <w:style w:type="paragraph" w:customStyle="1" w:styleId="fotTitel">
    <w:name w:val="fotTitel"/>
    <w:basedOn w:val="Sidfot"/>
    <w:semiHidden/>
    <w:qFormat/>
    <w:rsid w:val="000167D4"/>
    <w:pPr>
      <w:spacing w:after="40"/>
    </w:pPr>
    <w:rPr>
      <w:b/>
      <w:caps/>
      <w:sz w:val="18"/>
    </w:rPr>
  </w:style>
  <w:style w:type="paragraph" w:customStyle="1" w:styleId="Frvaltning">
    <w:name w:val="Förvaltning"/>
    <w:basedOn w:val="Ingetavstnd"/>
    <w:next w:val="Avsndare"/>
    <w:semiHidden/>
    <w:qFormat/>
    <w:rsid w:val="00526F48"/>
    <w:pPr>
      <w:spacing w:after="40"/>
      <w:jc w:val="left"/>
    </w:pPr>
    <w:rPr>
      <w:rFonts w:ascii="Century Gothic" w:hAnsi="Century Gothic"/>
      <w:b/>
      <w:caps/>
    </w:rPr>
  </w:style>
  <w:style w:type="paragraph" w:customStyle="1" w:styleId="Avsndare">
    <w:name w:val="Avsändare"/>
    <w:basedOn w:val="Frvaltning"/>
    <w:semiHidden/>
    <w:qFormat/>
    <w:rsid w:val="00526F48"/>
    <w:rPr>
      <w:sz w:val="18"/>
    </w:rPr>
  </w:style>
  <w:style w:type="paragraph" w:customStyle="1" w:styleId="Avsndarmail">
    <w:name w:val="Avsändar mail"/>
    <w:basedOn w:val="Avsndare"/>
    <w:next w:val="Normal"/>
    <w:semiHidden/>
    <w:qFormat/>
    <w:rsid w:val="00526F48"/>
    <w:rPr>
      <w:rFonts w:asciiTheme="minorHAnsi" w:hAnsiTheme="minorHAnsi"/>
      <w:b w:val="0"/>
      <w:caps w:val="0"/>
    </w:rPr>
  </w:style>
  <w:style w:type="character" w:styleId="Hyperlnk">
    <w:name w:val="Hyperlink"/>
    <w:basedOn w:val="Standardstycketeckensnitt"/>
    <w:uiPriority w:val="99"/>
    <w:unhideWhenUsed/>
    <w:rsid w:val="00526F48"/>
    <w:rPr>
      <w:color w:val="0000FF" w:themeColor="hyperlink"/>
      <w:u w:val="single"/>
    </w:rPr>
  </w:style>
  <w:style w:type="paragraph" w:styleId="Signatur">
    <w:name w:val="Signature"/>
    <w:basedOn w:val="Normal"/>
    <w:next w:val="Normal"/>
    <w:link w:val="SignaturChar"/>
    <w:uiPriority w:val="99"/>
    <w:rsid w:val="003B0C85"/>
    <w:pPr>
      <w:spacing w:before="0"/>
      <w:ind w:left="4252"/>
      <w:jc w:val="right"/>
    </w:pPr>
    <w:rPr>
      <w:i/>
    </w:rPr>
  </w:style>
  <w:style w:type="character" w:customStyle="1" w:styleId="SignaturChar">
    <w:name w:val="Signatur Char"/>
    <w:basedOn w:val="Standardstycketeckensnitt"/>
    <w:link w:val="Signatur"/>
    <w:uiPriority w:val="99"/>
    <w:rsid w:val="003B0C85"/>
    <w:rPr>
      <w:rFonts w:ascii="Garamond" w:hAnsi="Garamond"/>
      <w:i/>
    </w:rPr>
  </w:style>
  <w:style w:type="character" w:styleId="Platshllartext">
    <w:name w:val="Placeholder Text"/>
    <w:basedOn w:val="Standardstycketeckensnitt"/>
    <w:uiPriority w:val="99"/>
    <w:semiHidden/>
    <w:rsid w:val="004755ED"/>
    <w:rPr>
      <w:color w:val="808080"/>
    </w:rPr>
  </w:style>
  <w:style w:type="table" w:styleId="Tabellrutnt">
    <w:name w:val="Table Grid"/>
    <w:basedOn w:val="Normaltabell"/>
    <w:uiPriority w:val="59"/>
    <w:rsid w:val="005427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valtning">
    <w:name w:val="Forvaltning"/>
    <w:basedOn w:val="Sidfot"/>
    <w:rsid w:val="00006EBE"/>
    <w:rPr>
      <w:rFonts w:ascii="Century Gothic" w:hAnsi="Century Gothic"/>
      <w:b/>
      <w:caps/>
      <w:sz w:val="20"/>
      <w:szCs w:val="20"/>
    </w:rPr>
  </w:style>
  <w:style w:type="character" w:customStyle="1" w:styleId="Rubrik6Char">
    <w:name w:val="Rubrik 6 Char"/>
    <w:basedOn w:val="Standardstycketeckensnitt"/>
    <w:link w:val="Rubrik6"/>
    <w:rsid w:val="000D2C20"/>
    <w:rPr>
      <w:rFonts w:ascii="Book Antiqua" w:eastAsia="Times New Roman" w:hAnsi="Book Antiqua" w:cs="Times New Roman"/>
      <w:sz w:val="24"/>
      <w:szCs w:val="20"/>
      <w:lang w:eastAsia="sv-SE"/>
    </w:rPr>
  </w:style>
  <w:style w:type="character" w:customStyle="1" w:styleId="Rubrik7Char">
    <w:name w:val="Rubrik 7 Char"/>
    <w:basedOn w:val="Standardstycketeckensnitt"/>
    <w:link w:val="Rubrik7"/>
    <w:rsid w:val="000D2C20"/>
    <w:rPr>
      <w:rFonts w:ascii="Arial" w:eastAsia="Times New Roman" w:hAnsi="Arial" w:cs="Times New Roman"/>
      <w:sz w:val="20"/>
      <w:szCs w:val="20"/>
      <w:lang w:eastAsia="sv-SE"/>
    </w:rPr>
  </w:style>
  <w:style w:type="character" w:customStyle="1" w:styleId="Rubrik8Char">
    <w:name w:val="Rubrik 8 Char"/>
    <w:basedOn w:val="Standardstycketeckensnitt"/>
    <w:link w:val="Rubrik8"/>
    <w:rsid w:val="000D2C20"/>
    <w:rPr>
      <w:rFonts w:ascii="Arial" w:eastAsia="Times New Roman" w:hAnsi="Arial" w:cs="Times New Roman"/>
      <w:i/>
      <w:sz w:val="20"/>
      <w:szCs w:val="20"/>
      <w:lang w:eastAsia="sv-SE"/>
    </w:rPr>
  </w:style>
  <w:style w:type="character" w:customStyle="1" w:styleId="Rubrik9Char">
    <w:name w:val="Rubrik 9 Char"/>
    <w:basedOn w:val="Standardstycketeckensnitt"/>
    <w:link w:val="Rubrik9"/>
    <w:rsid w:val="000D2C20"/>
    <w:rPr>
      <w:rFonts w:ascii="Arial" w:eastAsia="Times New Roman" w:hAnsi="Arial" w:cs="Times New Roman"/>
      <w:b/>
      <w:i/>
      <w:sz w:val="18"/>
      <w:szCs w:val="20"/>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5168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33DB7C522EF4FB29BFE60B303818AF2"/>
        <w:category>
          <w:name w:val="Allmänt"/>
          <w:gallery w:val="placeholder"/>
        </w:category>
        <w:types>
          <w:type w:val="bbPlcHdr"/>
        </w:types>
        <w:behaviors>
          <w:behavior w:val="content"/>
        </w:behaviors>
        <w:guid w:val="{45BD3F5F-ACAC-488C-B06B-BD14519E9644}"/>
      </w:docPartPr>
      <w:docPartBody>
        <w:p w:rsidR="009974B7" w:rsidRDefault="009974B7">
          <w:pPr>
            <w:pStyle w:val="433DB7C522EF4FB29BFE60B303818AF2"/>
          </w:pPr>
          <w:r w:rsidRPr="00E639AC">
            <w:rPr>
              <w:b/>
              <w:caps/>
              <w:sz w:val="20"/>
              <w:szCs w:val="20"/>
            </w:rPr>
            <w:t>FÖRVALTNING</w:t>
          </w:r>
        </w:p>
      </w:docPartBody>
    </w:docPart>
    <w:docPart>
      <w:docPartPr>
        <w:name w:val="9B6782C4314646B89E1B2F3669A202EB"/>
        <w:category>
          <w:name w:val="Allmänt"/>
          <w:gallery w:val="placeholder"/>
        </w:category>
        <w:types>
          <w:type w:val="bbPlcHdr"/>
        </w:types>
        <w:behaviors>
          <w:behavior w:val="content"/>
        </w:behaviors>
        <w:guid w:val="{389A6F1B-C127-40D2-92AF-C132CF3A9098}"/>
      </w:docPartPr>
      <w:docPartBody>
        <w:p w:rsidR="009974B7" w:rsidRDefault="009974B7">
          <w:pPr>
            <w:pStyle w:val="9B6782C4314646B89E1B2F3669A202EB"/>
          </w:pPr>
          <w:r w:rsidRPr="00E639AC">
            <w:rPr>
              <w:b/>
              <w:caps/>
              <w:sz w:val="20"/>
              <w:szCs w:val="20"/>
            </w:rPr>
            <w:t>FÖRVALTNING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2"/>
  </w:compat>
  <w:rsids>
    <w:rsidRoot w:val="009974B7"/>
    <w:rsid w:val="00023A02"/>
    <w:rsid w:val="00061997"/>
    <w:rsid w:val="00102B08"/>
    <w:rsid w:val="003A5425"/>
    <w:rsid w:val="00443BC3"/>
    <w:rsid w:val="007257A5"/>
    <w:rsid w:val="00784F37"/>
    <w:rsid w:val="007D393F"/>
    <w:rsid w:val="00832EA2"/>
    <w:rsid w:val="009974B7"/>
    <w:rsid w:val="00B939B7"/>
    <w:rsid w:val="00BC666B"/>
    <w:rsid w:val="00EE576D"/>
    <w:rsid w:val="00F14B2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74B7"/>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433DB7C522EF4FB29BFE60B303818AF2">
    <w:name w:val="433DB7C522EF4FB29BFE60B303818AF2"/>
    <w:rsid w:val="009974B7"/>
  </w:style>
  <w:style w:type="paragraph" w:customStyle="1" w:styleId="9B6782C4314646B89E1B2F3669A202EB">
    <w:name w:val="9B6782C4314646B89E1B2F3669A202EB"/>
    <w:rsid w:val="009974B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tema">
  <a:themeElements>
    <a:clrScheme name="Höganäs">
      <a:dk1>
        <a:sysClr val="windowText" lastClr="000000"/>
      </a:dk1>
      <a:lt1>
        <a:sysClr val="window" lastClr="FFFFFF"/>
      </a:lt1>
      <a:dk2>
        <a:srgbClr val="1F497D"/>
      </a:dk2>
      <a:lt2>
        <a:srgbClr val="EEECE1"/>
      </a:lt2>
      <a:accent1>
        <a:srgbClr val="009EE0"/>
      </a:accent1>
      <a:accent2>
        <a:srgbClr val="6ECFF6"/>
      </a:accent2>
      <a:accent3>
        <a:srgbClr val="B9E5FB"/>
      </a:accent3>
      <a:accent4>
        <a:srgbClr val="ED1C24"/>
      </a:accent4>
      <a:accent5>
        <a:srgbClr val="F69679"/>
      </a:accent5>
      <a:accent6>
        <a:srgbClr val="FBC8B4"/>
      </a:accent6>
      <a:hlink>
        <a:srgbClr val="0000FF"/>
      </a:hlink>
      <a:folHlink>
        <a:srgbClr val="800080"/>
      </a:folHlink>
    </a:clrScheme>
    <a:fontScheme name="Höganäs">
      <a:majorFont>
        <a:latin typeface="Century Gothic"/>
        <a:ea typeface=""/>
        <a:cs typeface=""/>
      </a:majorFont>
      <a:minorFont>
        <a:latin typeface="Garamon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997</Words>
  <Characters>5288</Characters>
  <Application>Microsoft Office Word</Application>
  <DocSecurity>0</DocSecurity>
  <Lines>44</Lines>
  <Paragraphs>12</Paragraphs>
  <ScaleCrop>false</ScaleCrop>
  <HeadingPairs>
    <vt:vector size="2" baseType="variant">
      <vt:variant>
        <vt:lpstr>Rubrik</vt:lpstr>
      </vt:variant>
      <vt:variant>
        <vt:i4>1</vt:i4>
      </vt:variant>
    </vt:vector>
  </HeadingPairs>
  <TitlesOfParts>
    <vt:vector size="1" baseType="lpstr">
      <vt:lpstr/>
    </vt:vector>
  </TitlesOfParts>
  <LinksUpToDate>false</LinksUpToDate>
  <CharactersWithSpaces>6273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2014-09-24T08:28:00Z</dcterms:created>
  <dcterms:modified xsi:type="dcterms:W3CDTF">2021-04-20T12:45:00Z</dcterms:modified>
</cp:coreProperties>
</file>